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D9D1" w14:textId="77777777" w:rsidR="002D6B69" w:rsidRDefault="002D6B69" w:rsidP="002D6B69">
      <w:pPr>
        <w:pStyle w:val="Kolorowalistaakcent11"/>
        <w:spacing w:after="120" w:line="240" w:lineRule="auto"/>
        <w:ind w:left="0" w:firstLine="0"/>
        <w:contextualSpacing w:val="0"/>
        <w:jc w:val="center"/>
        <w:rPr>
          <w:rFonts w:ascii="Times New Roman" w:hAnsi="Times New Roman"/>
          <w:b/>
          <w:i/>
          <w:sz w:val="24"/>
          <w:szCs w:val="24"/>
        </w:rPr>
      </w:pPr>
      <w:bookmarkStart w:id="0" w:name="_GoBack"/>
      <w:bookmarkEnd w:id="0"/>
    </w:p>
    <w:p w14:paraId="66E50C3A" w14:textId="77777777" w:rsidR="002D6B69" w:rsidRDefault="002D6B69" w:rsidP="002D6B69">
      <w:pPr>
        <w:pStyle w:val="Kolorowalistaakcent11"/>
        <w:spacing w:after="120" w:line="240" w:lineRule="auto"/>
        <w:ind w:left="0" w:firstLine="0"/>
        <w:contextualSpacing w:val="0"/>
        <w:jc w:val="center"/>
        <w:rPr>
          <w:rFonts w:ascii="Times New Roman" w:hAnsi="Times New Roman"/>
          <w:b/>
          <w:i/>
          <w:sz w:val="24"/>
          <w:szCs w:val="24"/>
        </w:rPr>
      </w:pPr>
    </w:p>
    <w:p w14:paraId="2E2BF782" w14:textId="77777777" w:rsidR="0037375A" w:rsidRDefault="00D04A6D" w:rsidP="002D6B69">
      <w:pPr>
        <w:pStyle w:val="Kolorowalistaakcent11"/>
        <w:spacing w:after="120" w:line="240" w:lineRule="auto"/>
        <w:ind w:left="0" w:firstLine="0"/>
        <w:contextualSpacing w:val="0"/>
        <w:jc w:val="center"/>
        <w:rPr>
          <w:rFonts w:ascii="Times New Roman" w:hAnsi="Times New Roman"/>
          <w:b/>
          <w:i/>
          <w:sz w:val="28"/>
          <w:szCs w:val="24"/>
        </w:rPr>
      </w:pPr>
      <w:r w:rsidRPr="0037375A">
        <w:rPr>
          <w:rFonts w:ascii="Times New Roman" w:hAnsi="Times New Roman"/>
          <w:b/>
          <w:i/>
          <w:sz w:val="28"/>
          <w:szCs w:val="24"/>
        </w:rPr>
        <w:t xml:space="preserve">Instrukcja Konferencji Episkopatu Polski </w:t>
      </w:r>
    </w:p>
    <w:p w14:paraId="0CB25D66" w14:textId="67C30E6A" w:rsidR="00D04A6D" w:rsidRPr="0037375A" w:rsidRDefault="00D04A6D" w:rsidP="002D6B69">
      <w:pPr>
        <w:pStyle w:val="Kolorowalistaakcent11"/>
        <w:spacing w:after="120" w:line="240" w:lineRule="auto"/>
        <w:ind w:left="0" w:firstLine="0"/>
        <w:contextualSpacing w:val="0"/>
        <w:jc w:val="center"/>
        <w:rPr>
          <w:rFonts w:ascii="Times New Roman" w:hAnsi="Times New Roman"/>
          <w:b/>
          <w:i/>
          <w:sz w:val="28"/>
          <w:szCs w:val="24"/>
        </w:rPr>
      </w:pPr>
      <w:r w:rsidRPr="0037375A">
        <w:rPr>
          <w:rFonts w:ascii="Times New Roman" w:hAnsi="Times New Roman"/>
          <w:b/>
          <w:i/>
          <w:sz w:val="28"/>
          <w:szCs w:val="24"/>
        </w:rPr>
        <w:t>o muzyce kościelnej</w:t>
      </w:r>
    </w:p>
    <w:p w14:paraId="31B5BA71" w14:textId="77777777" w:rsidR="00D04A6D" w:rsidRDefault="00D04A6D" w:rsidP="00D04A6D">
      <w:pPr>
        <w:pStyle w:val="Kolorowalistaakcent11"/>
        <w:spacing w:after="120" w:line="240" w:lineRule="auto"/>
        <w:ind w:left="0" w:firstLine="360"/>
        <w:contextualSpacing w:val="0"/>
        <w:jc w:val="center"/>
        <w:rPr>
          <w:rFonts w:ascii="Times New Roman" w:hAnsi="Times New Roman"/>
          <w:sz w:val="24"/>
          <w:szCs w:val="24"/>
        </w:rPr>
      </w:pPr>
    </w:p>
    <w:p w14:paraId="1146181C" w14:textId="77777777" w:rsidR="0037375A" w:rsidRPr="002E7232" w:rsidRDefault="0037375A" w:rsidP="00D04A6D">
      <w:pPr>
        <w:pStyle w:val="Kolorowalistaakcent11"/>
        <w:spacing w:after="120" w:line="240" w:lineRule="auto"/>
        <w:ind w:left="0" w:firstLine="360"/>
        <w:contextualSpacing w:val="0"/>
        <w:jc w:val="center"/>
        <w:rPr>
          <w:rFonts w:ascii="Times New Roman" w:hAnsi="Times New Roman"/>
          <w:sz w:val="24"/>
          <w:szCs w:val="24"/>
        </w:rPr>
      </w:pPr>
    </w:p>
    <w:p w14:paraId="23BE5738" w14:textId="77777777" w:rsidR="00D04A6D" w:rsidRPr="002E7232" w:rsidRDefault="00D04A6D" w:rsidP="00D04A6D">
      <w:pPr>
        <w:pStyle w:val="Kolorowalistaakcent11"/>
        <w:spacing w:after="120"/>
        <w:ind w:left="0" w:firstLine="0"/>
        <w:contextualSpacing w:val="0"/>
        <w:jc w:val="center"/>
        <w:rPr>
          <w:rFonts w:ascii="Times New Roman" w:hAnsi="Times New Roman"/>
          <w:b/>
          <w:sz w:val="24"/>
          <w:szCs w:val="24"/>
        </w:rPr>
      </w:pPr>
      <w:r w:rsidRPr="002E7232">
        <w:rPr>
          <w:rFonts w:ascii="Times New Roman" w:hAnsi="Times New Roman"/>
          <w:b/>
          <w:sz w:val="24"/>
          <w:szCs w:val="24"/>
        </w:rPr>
        <w:t>Wstęp</w:t>
      </w:r>
    </w:p>
    <w:p w14:paraId="5824D4D6"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Mija 50 lat od opublikowania Instrukcji </w:t>
      </w:r>
      <w:r w:rsidRPr="002E7232">
        <w:rPr>
          <w:i/>
          <w:sz w:val="24"/>
          <w:szCs w:val="24"/>
        </w:rPr>
        <w:t>Musicam sacram</w:t>
      </w:r>
      <w:r w:rsidRPr="002E7232">
        <w:rPr>
          <w:sz w:val="24"/>
          <w:szCs w:val="24"/>
        </w:rPr>
        <w:t xml:space="preserve"> służącej wprowadzeniu w życie Konstytucji o liturgii świętej </w:t>
      </w:r>
      <w:r w:rsidRPr="002E7232">
        <w:rPr>
          <w:i/>
          <w:sz w:val="24"/>
          <w:szCs w:val="24"/>
        </w:rPr>
        <w:t>Sacrosanctum Concilium</w:t>
      </w:r>
      <w:r w:rsidRPr="002E7232">
        <w:rPr>
          <w:sz w:val="24"/>
          <w:szCs w:val="24"/>
        </w:rPr>
        <w:t xml:space="preserve"> Soboru Watykańskiego II. Kościół jest wdzięczny Bogu za odnowę życia liturgicznego, którą umożliwiło nauczanie soborowe. Zaznaczono w nim, że muzyka, a zwłaszcza</w:t>
      </w:r>
      <w:r w:rsidRPr="002E7232">
        <w:rPr>
          <w:i/>
          <w:sz w:val="24"/>
          <w:szCs w:val="24"/>
        </w:rPr>
        <w:t xml:space="preserve"> śpiew kościelny związany ze słowami, jest nieodzowną oraz integralną częścią uroczystej liturgii</w:t>
      </w:r>
      <w:r w:rsidRPr="002E7232">
        <w:rPr>
          <w:rStyle w:val="Refdenotaderodap"/>
          <w:sz w:val="24"/>
          <w:szCs w:val="24"/>
        </w:rPr>
        <w:footnoteReference w:id="1"/>
      </w:r>
      <w:r w:rsidRPr="002E7232">
        <w:rPr>
          <w:sz w:val="24"/>
          <w:szCs w:val="24"/>
        </w:rPr>
        <w:t xml:space="preserve">. Już wcześniej Pius XII w encyklice o muzyce kościelnej </w:t>
      </w:r>
      <w:r w:rsidRPr="002E7232">
        <w:rPr>
          <w:i/>
          <w:sz w:val="24"/>
          <w:szCs w:val="24"/>
        </w:rPr>
        <w:t>Musicae sacrae disciplina</w:t>
      </w:r>
      <w:r w:rsidRPr="002E7232">
        <w:rPr>
          <w:sz w:val="24"/>
          <w:szCs w:val="24"/>
        </w:rPr>
        <w:t xml:space="preserve"> podkreślił, że </w:t>
      </w:r>
      <w:r w:rsidRPr="002E7232">
        <w:rPr>
          <w:i/>
          <w:sz w:val="24"/>
          <w:szCs w:val="24"/>
        </w:rPr>
        <w:t>inne rodzaje sztuki: architektura, malarstwo czy rzeźbiarstwo, przygotowują tylko godne miejsce świętym obrzędom, muzyka sakralna spełnia uprzywilejowaną rolę w samym sprawowaniu świętych ceremonii i obrzędów</w:t>
      </w:r>
      <w:r w:rsidRPr="002E7232">
        <w:rPr>
          <w:rStyle w:val="Refdenotaderodap"/>
          <w:sz w:val="24"/>
          <w:szCs w:val="24"/>
        </w:rPr>
        <w:footnoteReference w:id="2"/>
      </w:r>
      <w:r w:rsidRPr="002E7232">
        <w:rPr>
          <w:sz w:val="24"/>
          <w:szCs w:val="24"/>
        </w:rPr>
        <w:t>.</w:t>
      </w:r>
    </w:p>
    <w:p w14:paraId="1805F940"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Wspomniana Instrukcja </w:t>
      </w:r>
      <w:r w:rsidRPr="002E7232">
        <w:rPr>
          <w:i/>
          <w:sz w:val="24"/>
          <w:szCs w:val="24"/>
        </w:rPr>
        <w:t xml:space="preserve">Musicam sacram </w:t>
      </w:r>
      <w:r w:rsidRPr="002E7232">
        <w:rPr>
          <w:sz w:val="24"/>
          <w:szCs w:val="24"/>
        </w:rPr>
        <w:t xml:space="preserve">Świętej Kongregacji Obrzędów z 1967 roku, a na gruncie polskim </w:t>
      </w:r>
      <w:r w:rsidRPr="002E7232">
        <w:rPr>
          <w:i/>
          <w:sz w:val="24"/>
          <w:szCs w:val="24"/>
        </w:rPr>
        <w:t>Instrukcja Episkopatu Polski o muzyce liturgicznej po Soborze Watykańskim II</w:t>
      </w:r>
      <w:r w:rsidRPr="002E7232">
        <w:rPr>
          <w:sz w:val="24"/>
          <w:szCs w:val="24"/>
        </w:rPr>
        <w:t xml:space="preserve"> z 1979 roku, szczegółowo omówiły wskazania soborowej konstytucji. Po nich ukazały się jeszcze inne dokumenty Stolicy Apostolskiej poświęcone liturgii. Do wielu z nich odwołuje się niniejsza </w:t>
      </w:r>
      <w:r w:rsidRPr="002E7232">
        <w:rPr>
          <w:i/>
          <w:sz w:val="24"/>
          <w:szCs w:val="24"/>
        </w:rPr>
        <w:t>I</w:t>
      </w:r>
      <w:r w:rsidRPr="002E7232">
        <w:rPr>
          <w:i/>
          <w:iCs/>
          <w:sz w:val="24"/>
          <w:szCs w:val="24"/>
        </w:rPr>
        <w:t>nstrukcja</w:t>
      </w:r>
      <w:r w:rsidRPr="002E7232">
        <w:rPr>
          <w:iCs/>
          <w:sz w:val="24"/>
          <w:szCs w:val="24"/>
        </w:rPr>
        <w:t xml:space="preserve">, </w:t>
      </w:r>
      <w:r w:rsidRPr="002E7232">
        <w:rPr>
          <w:sz w:val="24"/>
          <w:szCs w:val="24"/>
        </w:rPr>
        <w:t>przypominając zapisane tam normy, które powinny być realizowane w życiu liturgicznym.</w:t>
      </w:r>
    </w:p>
    <w:p w14:paraId="3837C81E"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Zachodzące przemiany społeczne i kulturowe oraz postępująca sekularyzacja życia dotykają także liturgii. Przyczyna tego zjawiska tkwi przede wszystkim w fałszywym poczuciu wolności oraz nieznajomości nauki Kościoła</w:t>
      </w:r>
      <w:r w:rsidRPr="002E7232">
        <w:rPr>
          <w:rStyle w:val="Refdenotaderodap"/>
          <w:sz w:val="24"/>
          <w:szCs w:val="24"/>
        </w:rPr>
        <w:footnoteReference w:id="3"/>
      </w:r>
      <w:r w:rsidRPr="002E7232">
        <w:rPr>
          <w:sz w:val="24"/>
          <w:szCs w:val="24"/>
        </w:rPr>
        <w:t xml:space="preserve">. </w:t>
      </w:r>
      <w:r w:rsidRPr="002E7232">
        <w:rPr>
          <w:i/>
          <w:sz w:val="24"/>
          <w:szCs w:val="24"/>
        </w:rPr>
        <w:t>Wierni mają prawo, aby władza kościelna sprawowała kierownictwo nad świętą liturgią, aby liturgia nie była postrzegana jako prywatna własność kogokolwiek, ani samego celebransa, ani wspólnoty, w której sprawuje się sakramenty</w:t>
      </w:r>
      <w:r w:rsidRPr="002E7232">
        <w:rPr>
          <w:rStyle w:val="Refdenotaderodap"/>
          <w:sz w:val="24"/>
          <w:szCs w:val="24"/>
        </w:rPr>
        <w:footnoteReference w:id="4"/>
      </w:r>
      <w:r w:rsidRPr="002E7232">
        <w:rPr>
          <w:sz w:val="24"/>
          <w:szCs w:val="24"/>
        </w:rPr>
        <w:t>. W tym kontekście istnieje również potrzeba bardziej wnikliwego spojrzenia na problemy związane z muzyką w Kościele w Polsce.</w:t>
      </w:r>
    </w:p>
    <w:p w14:paraId="4F0505C2" w14:textId="77777777" w:rsidR="00D04A6D" w:rsidRPr="002E7232" w:rsidRDefault="00D04A6D" w:rsidP="00D04A6D">
      <w:pPr>
        <w:spacing w:after="120"/>
        <w:ind w:left="180"/>
        <w:rPr>
          <w:sz w:val="24"/>
          <w:szCs w:val="24"/>
        </w:rPr>
      </w:pPr>
    </w:p>
    <w:p w14:paraId="0EBABBAC" w14:textId="77777777" w:rsidR="00D04A6D" w:rsidRPr="002E7232" w:rsidRDefault="00D04A6D" w:rsidP="00D04A6D">
      <w:pPr>
        <w:spacing w:after="120" w:line="360" w:lineRule="auto"/>
        <w:ind w:left="1077"/>
        <w:jc w:val="center"/>
        <w:rPr>
          <w:sz w:val="24"/>
          <w:szCs w:val="24"/>
        </w:rPr>
      </w:pPr>
      <w:r w:rsidRPr="002E7232">
        <w:rPr>
          <w:b/>
          <w:sz w:val="24"/>
          <w:szCs w:val="24"/>
        </w:rPr>
        <w:t>I. Zasady ogólne</w:t>
      </w:r>
    </w:p>
    <w:p w14:paraId="2CBE60F2" w14:textId="77777777" w:rsidR="00D04A6D" w:rsidRPr="002E7232" w:rsidRDefault="00D04A6D" w:rsidP="00D04A6D">
      <w:pPr>
        <w:numPr>
          <w:ilvl w:val="0"/>
          <w:numId w:val="1"/>
        </w:numPr>
        <w:spacing w:after="120"/>
        <w:ind w:left="540"/>
        <w:jc w:val="both"/>
        <w:rPr>
          <w:sz w:val="24"/>
          <w:szCs w:val="24"/>
        </w:rPr>
      </w:pPr>
      <w:r w:rsidRPr="002E7232">
        <w:rPr>
          <w:sz w:val="24"/>
          <w:szCs w:val="24"/>
        </w:rPr>
        <w:t>Z obrzędami chrześcijańskimi zawsze związana była muzyka. Psalmy, hymny i pieśni stanowiące część Biblii, stają się nośnikiem prawd objawionych</w:t>
      </w:r>
      <w:r w:rsidRPr="002E7232">
        <w:rPr>
          <w:rStyle w:val="Znakiprzypiswdolnych"/>
          <w:sz w:val="24"/>
          <w:szCs w:val="24"/>
        </w:rPr>
        <w:footnoteReference w:id="5"/>
      </w:r>
      <w:r w:rsidRPr="002E7232">
        <w:rPr>
          <w:sz w:val="24"/>
          <w:szCs w:val="24"/>
        </w:rPr>
        <w:t>. Już w Kościele apostolskim śpiew traktowano jako dar Ducha, tak samo jak głoszenie kerygmatu. Kościół nadal otacza opieką wszelkie formy sztuki sakralnej. Przejawia się to także w trosce o zachowanie i powiększanie skarbca muzyki sakralnej</w:t>
      </w:r>
      <w:r w:rsidRPr="002E7232">
        <w:rPr>
          <w:rStyle w:val="Refdenotaderodap"/>
          <w:sz w:val="24"/>
          <w:szCs w:val="24"/>
        </w:rPr>
        <w:footnoteReference w:id="6"/>
      </w:r>
      <w:r w:rsidRPr="002E7232">
        <w:rPr>
          <w:sz w:val="24"/>
          <w:szCs w:val="24"/>
        </w:rPr>
        <w:t>.</w:t>
      </w:r>
    </w:p>
    <w:p w14:paraId="1E99E4E1" w14:textId="77777777" w:rsidR="00D04A6D" w:rsidRPr="002E7232" w:rsidRDefault="00D04A6D" w:rsidP="00D04A6D">
      <w:pPr>
        <w:numPr>
          <w:ilvl w:val="0"/>
          <w:numId w:val="1"/>
        </w:numPr>
        <w:spacing w:after="120"/>
        <w:ind w:left="540"/>
        <w:jc w:val="both"/>
        <w:rPr>
          <w:sz w:val="24"/>
          <w:szCs w:val="24"/>
        </w:rPr>
      </w:pPr>
      <w:r w:rsidRPr="002E7232">
        <w:rPr>
          <w:bCs/>
          <w:sz w:val="24"/>
          <w:szCs w:val="24"/>
        </w:rPr>
        <w:t>Wskazania Kościoła dotyczące muzyki można lepiej rozumieć, gdy uściśli się znaczenie pojęć: muzyka</w:t>
      </w:r>
      <w:r w:rsidRPr="002E7232">
        <w:rPr>
          <w:sz w:val="24"/>
          <w:szCs w:val="24"/>
        </w:rPr>
        <w:t xml:space="preserve"> </w:t>
      </w:r>
      <w:r w:rsidRPr="002E7232">
        <w:rPr>
          <w:bCs/>
          <w:sz w:val="24"/>
          <w:szCs w:val="24"/>
        </w:rPr>
        <w:t xml:space="preserve">religijna, kościelna, </w:t>
      </w:r>
      <w:r w:rsidRPr="002E7232">
        <w:rPr>
          <w:sz w:val="24"/>
          <w:szCs w:val="24"/>
        </w:rPr>
        <w:t>sakralna czy liturgiczna.</w:t>
      </w:r>
    </w:p>
    <w:p w14:paraId="10EE51B9" w14:textId="77777777" w:rsidR="00D04A6D" w:rsidRPr="002E7232" w:rsidRDefault="00D04A6D" w:rsidP="00D04A6D">
      <w:pPr>
        <w:numPr>
          <w:ilvl w:val="0"/>
          <w:numId w:val="2"/>
        </w:numPr>
        <w:overflowPunct/>
        <w:autoSpaceDE/>
        <w:autoSpaceDN/>
        <w:adjustRightInd/>
        <w:spacing w:after="120"/>
        <w:jc w:val="both"/>
        <w:textAlignment w:val="auto"/>
        <w:rPr>
          <w:sz w:val="24"/>
          <w:szCs w:val="24"/>
        </w:rPr>
      </w:pPr>
      <w:r w:rsidRPr="002E7232">
        <w:rPr>
          <w:sz w:val="24"/>
          <w:szCs w:val="24"/>
        </w:rPr>
        <w:t>Muzyka religijna jest sztuką, która odnosi się w swej inspiracji do tematyki dotyczącej Boga, Jego objawiania się w świecie, bądź też różnych przejawów życia wspólnoty wierzących.</w:t>
      </w:r>
    </w:p>
    <w:p w14:paraId="21C1F2B6" w14:textId="77777777" w:rsidR="00D04A6D" w:rsidRPr="002E7232" w:rsidRDefault="00D04A6D" w:rsidP="00D04A6D">
      <w:pPr>
        <w:numPr>
          <w:ilvl w:val="0"/>
          <w:numId w:val="2"/>
        </w:numPr>
        <w:overflowPunct/>
        <w:autoSpaceDE/>
        <w:autoSpaceDN/>
        <w:adjustRightInd/>
        <w:spacing w:after="120"/>
        <w:jc w:val="both"/>
        <w:textAlignment w:val="auto"/>
        <w:rPr>
          <w:sz w:val="24"/>
          <w:szCs w:val="24"/>
        </w:rPr>
      </w:pPr>
      <w:r w:rsidRPr="002E7232">
        <w:rPr>
          <w:sz w:val="24"/>
          <w:szCs w:val="24"/>
        </w:rPr>
        <w:lastRenderedPageBreak/>
        <w:t>Muzyka kościelna</w:t>
      </w:r>
      <w:r w:rsidRPr="002E7232">
        <w:rPr>
          <w:i/>
          <w:sz w:val="24"/>
          <w:szCs w:val="24"/>
        </w:rPr>
        <w:t xml:space="preserve"> </w:t>
      </w:r>
      <w:r w:rsidRPr="002E7232">
        <w:rPr>
          <w:sz w:val="24"/>
          <w:szCs w:val="24"/>
        </w:rPr>
        <w:t>pochodzi z chrześcijańskiego kręgu kulturowego i jest związana z życiem chrześcijańskich wspólnot wyznaniowych.</w:t>
      </w:r>
    </w:p>
    <w:p w14:paraId="2888F50E" w14:textId="77777777" w:rsidR="00D04A6D" w:rsidRPr="005E1AD6" w:rsidRDefault="00D04A6D" w:rsidP="00D04A6D">
      <w:pPr>
        <w:numPr>
          <w:ilvl w:val="0"/>
          <w:numId w:val="2"/>
        </w:numPr>
        <w:overflowPunct/>
        <w:autoSpaceDE/>
        <w:autoSpaceDN/>
        <w:adjustRightInd/>
        <w:spacing w:after="120"/>
        <w:jc w:val="both"/>
        <w:textAlignment w:val="auto"/>
        <w:rPr>
          <w:sz w:val="24"/>
          <w:szCs w:val="24"/>
        </w:rPr>
      </w:pPr>
      <w:r w:rsidRPr="005E1AD6">
        <w:rPr>
          <w:sz w:val="24"/>
          <w:szCs w:val="24"/>
        </w:rPr>
        <w:t>Muzyka sakralna obejmuje wszelkie kompozycje powstałe w ciągu wieków z przeznaczeniem do liturgii w Kościele.</w:t>
      </w:r>
    </w:p>
    <w:p w14:paraId="292DD1C2" w14:textId="77777777" w:rsidR="00D04A6D" w:rsidRPr="002E7232" w:rsidRDefault="00D04A6D" w:rsidP="00D04A6D">
      <w:pPr>
        <w:numPr>
          <w:ilvl w:val="0"/>
          <w:numId w:val="2"/>
        </w:numPr>
        <w:overflowPunct/>
        <w:autoSpaceDE/>
        <w:autoSpaceDN/>
        <w:adjustRightInd/>
        <w:spacing w:after="120"/>
        <w:jc w:val="both"/>
        <w:textAlignment w:val="auto"/>
        <w:rPr>
          <w:sz w:val="24"/>
          <w:szCs w:val="24"/>
        </w:rPr>
      </w:pPr>
      <w:r w:rsidRPr="002E7232">
        <w:rPr>
          <w:sz w:val="24"/>
          <w:szCs w:val="24"/>
        </w:rPr>
        <w:t>Muzyką liturgiczną</w:t>
      </w:r>
      <w:r w:rsidRPr="002E7232">
        <w:rPr>
          <w:i/>
          <w:sz w:val="24"/>
          <w:szCs w:val="24"/>
        </w:rPr>
        <w:t xml:space="preserve"> </w:t>
      </w:r>
      <w:r w:rsidRPr="002E7232">
        <w:rPr>
          <w:sz w:val="24"/>
          <w:szCs w:val="24"/>
        </w:rPr>
        <w:t>są kompozycje, które zgodnie z przepisami kościelnymi współtworzą święte obrzędy. W wypełnianiu funkcji znaku liturgicznego muzyka posługuje się różnymi formami, gatunkami i rodzajami, zarówno wokalnymi, wokalno-instrumentalnymi, jak i instrumentalnymi.</w:t>
      </w:r>
    </w:p>
    <w:p w14:paraId="5DD4D7BE"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Liturgia z natury swej jest nie tylko otwarta na muzykę, lecz wręcz się jej domaga</w:t>
      </w:r>
      <w:r w:rsidRPr="002E7232">
        <w:rPr>
          <w:i/>
          <w:sz w:val="24"/>
          <w:szCs w:val="24"/>
        </w:rPr>
        <w:t>.</w:t>
      </w:r>
      <w:r w:rsidRPr="002E7232">
        <w:rPr>
          <w:sz w:val="24"/>
          <w:szCs w:val="24"/>
        </w:rPr>
        <w:t xml:space="preserve"> Muzyka w liturgii nie jest jej „oprawą”, ale integralnie wiąże się z celebracją świętych obrzędów. </w:t>
      </w:r>
      <w:r w:rsidRPr="002E7232">
        <w:rPr>
          <w:i/>
          <w:sz w:val="24"/>
          <w:szCs w:val="24"/>
        </w:rPr>
        <w:t>Może być szczególnym sposobem uczestnictwa w świętych obrzędach, w tajemnicy wiary</w:t>
      </w:r>
      <w:r w:rsidRPr="002E7232">
        <w:rPr>
          <w:rStyle w:val="Refdenotaderodap"/>
          <w:sz w:val="24"/>
          <w:szCs w:val="24"/>
        </w:rPr>
        <w:footnoteReference w:id="7"/>
      </w:r>
      <w:r w:rsidRPr="002E7232">
        <w:rPr>
          <w:sz w:val="24"/>
          <w:szCs w:val="24"/>
        </w:rPr>
        <w:t>. Celem muzyki liturgicznej jest chwała Boża i uświęcenie wiernych</w:t>
      </w:r>
      <w:r w:rsidRPr="002E7232">
        <w:rPr>
          <w:rStyle w:val="Refdenotaderodap"/>
          <w:sz w:val="24"/>
          <w:szCs w:val="24"/>
        </w:rPr>
        <w:footnoteReference w:id="8"/>
      </w:r>
      <w:r w:rsidRPr="002E7232">
        <w:rPr>
          <w:sz w:val="24"/>
          <w:szCs w:val="24"/>
        </w:rPr>
        <w:t xml:space="preserve"> oraz budowanie wspólnoty wierzących.</w:t>
      </w:r>
    </w:p>
    <w:p w14:paraId="49656CD0"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i/>
          <w:sz w:val="24"/>
          <w:szCs w:val="24"/>
        </w:rPr>
        <w:t>Kościół uznaje wszystkie formy prawdziwej sztuki i dopuszcza je do służby Bożej, jeżeli tylko posiadają wymagane przymioty</w:t>
      </w:r>
      <w:r w:rsidRPr="002E7232">
        <w:rPr>
          <w:rStyle w:val="Refdenotaderodap"/>
          <w:sz w:val="24"/>
          <w:szCs w:val="24"/>
        </w:rPr>
        <w:footnoteReference w:id="9"/>
      </w:r>
      <w:r w:rsidRPr="002E7232">
        <w:rPr>
          <w:i/>
          <w:sz w:val="24"/>
          <w:szCs w:val="24"/>
        </w:rPr>
        <w:t xml:space="preserve">. </w:t>
      </w:r>
      <w:r w:rsidRPr="002E7232">
        <w:rPr>
          <w:sz w:val="24"/>
          <w:szCs w:val="24"/>
        </w:rPr>
        <w:t xml:space="preserve">Należy bezwzględnie stać na straży wykonywania takiej muzyki liturgicznej, która jest autentyczną sztuką nakierowaną zawsze na świętość kultu, i wprowadzać do liturgii tylko to, co odpowiada </w:t>
      </w:r>
      <w:r w:rsidRPr="002E7232">
        <w:rPr>
          <w:i/>
          <w:sz w:val="24"/>
          <w:szCs w:val="24"/>
        </w:rPr>
        <w:t>świętości miejsca, godności obrzędów liturgicznych i pobożności wiernych</w:t>
      </w:r>
      <w:r w:rsidRPr="002E7232">
        <w:rPr>
          <w:rStyle w:val="Refdenotaderodap"/>
          <w:sz w:val="24"/>
          <w:szCs w:val="24"/>
        </w:rPr>
        <w:footnoteReference w:id="10"/>
      </w:r>
      <w:r w:rsidRPr="002E7232">
        <w:rPr>
          <w:sz w:val="24"/>
          <w:szCs w:val="24"/>
        </w:rPr>
        <w:t>.</w:t>
      </w:r>
      <w:r w:rsidRPr="002E7232">
        <w:rPr>
          <w:b/>
          <w:sz w:val="24"/>
          <w:szCs w:val="24"/>
        </w:rPr>
        <w:t xml:space="preserve"> </w:t>
      </w:r>
      <w:r w:rsidRPr="002E7232">
        <w:rPr>
          <w:i/>
          <w:sz w:val="24"/>
          <w:szCs w:val="24"/>
        </w:rPr>
        <w:t>Nie wolno w liturgii wykonywać utworów o charakterze świeckim</w:t>
      </w:r>
      <w:r w:rsidRPr="002E7232">
        <w:rPr>
          <w:rStyle w:val="Znakiprzypiswdolnych"/>
          <w:sz w:val="24"/>
          <w:szCs w:val="24"/>
        </w:rPr>
        <w:footnoteReference w:id="11"/>
      </w:r>
      <w:r w:rsidRPr="002E7232">
        <w:rPr>
          <w:sz w:val="24"/>
          <w:szCs w:val="24"/>
        </w:rPr>
        <w:t>.</w:t>
      </w:r>
    </w:p>
    <w:p w14:paraId="530C4AC4"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i/>
          <w:sz w:val="24"/>
          <w:szCs w:val="24"/>
        </w:rPr>
        <w:t>W ramach ars celebrandi znaczące miejsce zajmuje śpiew liturgiczny</w:t>
      </w:r>
      <w:r w:rsidRPr="002E7232">
        <w:rPr>
          <w:rStyle w:val="Refdenotaderodap"/>
          <w:sz w:val="24"/>
          <w:szCs w:val="24"/>
        </w:rPr>
        <w:footnoteReference w:id="12"/>
      </w:r>
      <w:r w:rsidRPr="002E7232">
        <w:rPr>
          <w:i/>
          <w:sz w:val="24"/>
          <w:szCs w:val="24"/>
        </w:rPr>
        <w:t>.</w:t>
      </w:r>
      <w:r w:rsidRPr="002E7232">
        <w:rPr>
          <w:sz w:val="24"/>
          <w:szCs w:val="24"/>
        </w:rPr>
        <w:t xml:space="preserve"> </w:t>
      </w:r>
      <w:r w:rsidRPr="002E7232">
        <w:rPr>
          <w:i/>
          <w:sz w:val="24"/>
          <w:szCs w:val="24"/>
        </w:rPr>
        <w:t>Czynność liturgiczna przybiera godniejszą postać, gdy służba Boża odbywa się uroczyście ze śpiewem, przy udziale osób posługujących na mocy święceń, z czynnym uczestnictwem wiernych</w:t>
      </w:r>
      <w:r w:rsidRPr="002E7232">
        <w:rPr>
          <w:rStyle w:val="Znakiprzypiswdolnych"/>
          <w:sz w:val="24"/>
          <w:szCs w:val="24"/>
        </w:rPr>
        <w:footnoteReference w:id="13"/>
      </w:r>
      <w:r w:rsidRPr="002E7232">
        <w:rPr>
          <w:sz w:val="24"/>
          <w:szCs w:val="24"/>
        </w:rPr>
        <w:t xml:space="preserve">. </w:t>
      </w:r>
      <w:r>
        <w:rPr>
          <w:sz w:val="24"/>
          <w:szCs w:val="24"/>
        </w:rPr>
        <w:t xml:space="preserve">W </w:t>
      </w:r>
      <w:r w:rsidRPr="002E7232">
        <w:rPr>
          <w:sz w:val="24"/>
          <w:szCs w:val="24"/>
        </w:rPr>
        <w:t xml:space="preserve">większym stopniu </w:t>
      </w:r>
      <w:r>
        <w:rPr>
          <w:sz w:val="24"/>
          <w:szCs w:val="24"/>
        </w:rPr>
        <w:t>należy uwzględnić chorał gregoriański</w:t>
      </w:r>
      <w:r w:rsidRPr="002E7232">
        <w:rPr>
          <w:sz w:val="24"/>
          <w:szCs w:val="24"/>
        </w:rPr>
        <w:t xml:space="preserve"> jako</w:t>
      </w:r>
      <w:r w:rsidRPr="002E7232">
        <w:rPr>
          <w:i/>
          <w:sz w:val="24"/>
          <w:szCs w:val="24"/>
        </w:rPr>
        <w:t xml:space="preserve"> </w:t>
      </w:r>
      <w:r>
        <w:rPr>
          <w:sz w:val="24"/>
          <w:szCs w:val="24"/>
        </w:rPr>
        <w:t>własny śpiew</w:t>
      </w:r>
      <w:r w:rsidRPr="002E7232">
        <w:rPr>
          <w:sz w:val="24"/>
          <w:szCs w:val="24"/>
        </w:rPr>
        <w:t xml:space="preserve"> liturgii rzymskiej</w:t>
      </w:r>
      <w:r w:rsidRPr="002E7232">
        <w:rPr>
          <w:rStyle w:val="Refdenotaderodap"/>
          <w:sz w:val="24"/>
          <w:szCs w:val="24"/>
        </w:rPr>
        <w:footnoteReference w:id="14"/>
      </w:r>
      <w:r w:rsidRPr="002E7232">
        <w:rPr>
          <w:sz w:val="24"/>
          <w:szCs w:val="24"/>
        </w:rPr>
        <w:t>.</w:t>
      </w:r>
    </w:p>
    <w:p w14:paraId="199D2DED"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Teksty przeznaczone do śpiewów kościelnych należy</w:t>
      </w:r>
      <w:r w:rsidRPr="002E7232">
        <w:rPr>
          <w:i/>
          <w:sz w:val="24"/>
          <w:szCs w:val="24"/>
        </w:rPr>
        <w:t xml:space="preserve"> czerpać przede wszystkim z Pisma Świętego i źródeł liturgicznych</w:t>
      </w:r>
      <w:r w:rsidRPr="002E7232">
        <w:rPr>
          <w:rStyle w:val="Znakiprzypiswdolnych"/>
          <w:sz w:val="24"/>
          <w:szCs w:val="24"/>
        </w:rPr>
        <w:footnoteReference w:id="15"/>
      </w:r>
      <w:r w:rsidRPr="002E7232">
        <w:rPr>
          <w:sz w:val="24"/>
          <w:szCs w:val="24"/>
        </w:rPr>
        <w:t>. Tekst i melodia oraz ich wykonanie mają odpowiadać znaczeniu celebrowanej tajemnicy, częściom obrzędu, a także okresowi liturgicznemu</w:t>
      </w:r>
      <w:r w:rsidRPr="002E7232">
        <w:rPr>
          <w:rStyle w:val="Znakiprzypiswdolnych"/>
          <w:sz w:val="24"/>
          <w:szCs w:val="24"/>
        </w:rPr>
        <w:footnoteReference w:id="16"/>
      </w:r>
      <w:r w:rsidRPr="002E7232">
        <w:rPr>
          <w:sz w:val="24"/>
          <w:szCs w:val="24"/>
        </w:rPr>
        <w:t>.</w:t>
      </w:r>
    </w:p>
    <w:p w14:paraId="3DF7A614" w14:textId="77777777" w:rsidR="00D04A6D" w:rsidRPr="00646C21" w:rsidRDefault="00D04A6D" w:rsidP="00D04A6D">
      <w:pPr>
        <w:spacing w:after="120"/>
        <w:ind w:left="180"/>
      </w:pPr>
    </w:p>
    <w:p w14:paraId="60AB23F5" w14:textId="77777777" w:rsidR="00D04A6D" w:rsidRPr="00646C21" w:rsidRDefault="00D04A6D" w:rsidP="000A071E">
      <w:pPr>
        <w:pStyle w:val="Kolorowalistaakcent11"/>
        <w:spacing w:after="120"/>
        <w:ind w:left="0" w:firstLine="0"/>
        <w:contextualSpacing w:val="0"/>
        <w:jc w:val="center"/>
        <w:rPr>
          <w:rFonts w:ascii="Times New Roman" w:hAnsi="Times New Roman"/>
          <w:sz w:val="24"/>
          <w:szCs w:val="24"/>
        </w:rPr>
      </w:pPr>
      <w:r w:rsidRPr="00646C21">
        <w:rPr>
          <w:rFonts w:ascii="Times New Roman" w:hAnsi="Times New Roman"/>
          <w:b/>
          <w:sz w:val="24"/>
          <w:szCs w:val="24"/>
        </w:rPr>
        <w:t>II. Muzyczne funkcje w liturgii</w:t>
      </w:r>
    </w:p>
    <w:p w14:paraId="208F4DEA"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W czynnościach liturgicznych każdy w zależności od święceń i funkcji pełni sobie właściwe zadanie: przewodniczący liturgii biskup lub prezbiter, diakon, lektor, psałterzysta, kantor, schola, chór, dyrygent, organista. Biskup diecezjalny jest pierwszym szafarzem Bożych misteriów w powierzonym mu Kościele, dlatego czuwa nad stosowaniem odpowiedniej muzyki </w:t>
      </w:r>
      <w:r w:rsidRPr="007744E4">
        <w:rPr>
          <w:sz w:val="24"/>
          <w:szCs w:val="24"/>
        </w:rPr>
        <w:t>liturgicznej.</w:t>
      </w:r>
      <w:r w:rsidRPr="002E7232">
        <w:rPr>
          <w:sz w:val="24"/>
          <w:szCs w:val="24"/>
        </w:rPr>
        <w:t xml:space="preserve"> W parafii proboszcz, a w innych wspólnotach ten, kto w imieniu biskupa spełnia urząd pasterski, odpowiada za kształt liturgii i jej przygotowanie. Nieodzowna jest harmonijna współpraca wszystkich pełniących różne funkcje.</w:t>
      </w:r>
    </w:p>
    <w:p w14:paraId="34ACD0AB" w14:textId="77777777"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t>Przewodniczący liturgii powinien wykorzystywać dopuszczone i zalecone przez przepisy możliwości w sprawowaniu świętych obrzędów i dostosowania ich do potrzeb wspólnoty. Zaleca się, aby uwzględniał stopnie uroczystej liturgii i śpiewał wszystkie części przeznaczone dla niego</w:t>
      </w:r>
      <w:r w:rsidRPr="002E7232">
        <w:rPr>
          <w:rStyle w:val="Refdenotaderodap"/>
          <w:sz w:val="24"/>
          <w:szCs w:val="24"/>
        </w:rPr>
        <w:footnoteReference w:id="17"/>
      </w:r>
      <w:r w:rsidRPr="002E7232">
        <w:rPr>
          <w:sz w:val="24"/>
          <w:szCs w:val="24"/>
        </w:rPr>
        <w:t>.</w:t>
      </w:r>
    </w:p>
    <w:p w14:paraId="64CDEE9C" w14:textId="1A499456"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lastRenderedPageBreak/>
        <w:t>Funkcją diakona związaną ze śpiewem jest: proklamowanie Ewangelii, podawanie intencji modlitwy powszechnej, wezwanie do znaku pokoju, rozesłanie i inne wezwania zawarte w obrzędach. Do diakona (a gdy go nie ma, do prezbitera lub kantora</w:t>
      </w:r>
      <w:r w:rsidR="00521068">
        <w:rPr>
          <w:sz w:val="24"/>
          <w:szCs w:val="24"/>
        </w:rPr>
        <w:t>) należy wykonanie uroczystego o</w:t>
      </w:r>
      <w:r w:rsidRPr="002E7232">
        <w:rPr>
          <w:sz w:val="24"/>
          <w:szCs w:val="24"/>
        </w:rPr>
        <w:t xml:space="preserve">rędzia </w:t>
      </w:r>
      <w:r w:rsidR="00521068">
        <w:rPr>
          <w:sz w:val="24"/>
          <w:szCs w:val="24"/>
        </w:rPr>
        <w:t>wielkanocnego</w:t>
      </w:r>
      <w:r w:rsidRPr="002E7232">
        <w:rPr>
          <w:sz w:val="24"/>
          <w:szCs w:val="24"/>
        </w:rPr>
        <w:t>.</w:t>
      </w:r>
    </w:p>
    <w:p w14:paraId="4B47C33E" w14:textId="77777777"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t xml:space="preserve">Lektor, który wykonuje czytania, może je zaśpiewać według melodii z </w:t>
      </w:r>
      <w:r w:rsidRPr="002E7232">
        <w:rPr>
          <w:rStyle w:val="nfase"/>
          <w:iCs/>
          <w:sz w:val="24"/>
          <w:szCs w:val="24"/>
        </w:rPr>
        <w:t>Lekcjonarza</w:t>
      </w:r>
      <w:r w:rsidRPr="002E7232">
        <w:rPr>
          <w:rStyle w:val="Refdenotaderodap"/>
          <w:sz w:val="24"/>
          <w:szCs w:val="24"/>
        </w:rPr>
        <w:footnoteReference w:id="18"/>
      </w:r>
      <w:r w:rsidRPr="002E7232">
        <w:rPr>
          <w:sz w:val="24"/>
          <w:szCs w:val="24"/>
        </w:rPr>
        <w:t>.</w:t>
      </w:r>
    </w:p>
    <w:p w14:paraId="1B1A02EF" w14:textId="6C84CD91"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t>Psałterzysta</w:t>
      </w:r>
      <w:r w:rsidRPr="002E7232">
        <w:rPr>
          <w:rStyle w:val="Refdenotaderodap"/>
          <w:sz w:val="24"/>
          <w:szCs w:val="24"/>
        </w:rPr>
        <w:footnoteReference w:id="19"/>
      </w:r>
      <w:r w:rsidRPr="002E7232">
        <w:rPr>
          <w:sz w:val="24"/>
          <w:szCs w:val="24"/>
        </w:rPr>
        <w:t xml:space="preserve"> (psalmista, kantor psalm</w:t>
      </w:r>
      <w:r w:rsidR="00651223">
        <w:rPr>
          <w:sz w:val="24"/>
          <w:szCs w:val="24"/>
        </w:rPr>
        <w:t>u) wykonuje psalm responsoryjny</w:t>
      </w:r>
      <w:r w:rsidR="00664EBD">
        <w:rPr>
          <w:sz w:val="24"/>
          <w:szCs w:val="24"/>
        </w:rPr>
        <w:t xml:space="preserve"> z am</w:t>
      </w:r>
      <w:r w:rsidR="00521068">
        <w:rPr>
          <w:sz w:val="24"/>
          <w:szCs w:val="24"/>
        </w:rPr>
        <w:t xml:space="preserve">bony. </w:t>
      </w:r>
    </w:p>
    <w:p w14:paraId="4FEF4365" w14:textId="27C5A234"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t xml:space="preserve">Do kantora należy: przygotowanie i kierowanie śpiewem zgromadzenia liturgicznego oraz solowe wykonywanie niektórych śpiewów. </w:t>
      </w:r>
      <w:r w:rsidR="00521068">
        <w:rPr>
          <w:sz w:val="24"/>
          <w:szCs w:val="24"/>
        </w:rPr>
        <w:t>Funkcji tej nie może spełniać z ambony, z wyjątkiem śpiewu orędzia wielkanocnego</w:t>
      </w:r>
      <w:r w:rsidR="006276D4">
        <w:rPr>
          <w:rStyle w:val="Refdenotaderodap"/>
          <w:sz w:val="24"/>
          <w:szCs w:val="24"/>
        </w:rPr>
        <w:footnoteReference w:id="20"/>
      </w:r>
      <w:r w:rsidR="00521068">
        <w:rPr>
          <w:sz w:val="24"/>
          <w:szCs w:val="24"/>
        </w:rPr>
        <w:t>.</w:t>
      </w:r>
    </w:p>
    <w:p w14:paraId="28F958DA" w14:textId="1D7D289B"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bCs/>
          <w:sz w:val="24"/>
          <w:szCs w:val="24"/>
        </w:rPr>
        <w:t xml:space="preserve">Schola prowadzi </w:t>
      </w:r>
      <w:r w:rsidRPr="002E7232">
        <w:rPr>
          <w:sz w:val="24"/>
          <w:szCs w:val="24"/>
        </w:rPr>
        <w:t xml:space="preserve">śpiew całego zgromadzenia </w:t>
      </w:r>
      <w:r w:rsidRPr="002E7232">
        <w:rPr>
          <w:bCs/>
          <w:sz w:val="24"/>
          <w:szCs w:val="24"/>
        </w:rPr>
        <w:t xml:space="preserve">liturgicznego. </w:t>
      </w:r>
      <w:r w:rsidRPr="002E7232">
        <w:rPr>
          <w:sz w:val="24"/>
          <w:szCs w:val="24"/>
        </w:rPr>
        <w:t>Może również samodzielnie wykonywać podczas celebracji śpiewy liturgiczne zgodnie z</w:t>
      </w:r>
      <w:r w:rsidR="00564326">
        <w:rPr>
          <w:sz w:val="24"/>
          <w:szCs w:val="24"/>
        </w:rPr>
        <w:t xml:space="preserve"> obowiązującymi</w:t>
      </w:r>
      <w:r w:rsidRPr="002E7232">
        <w:rPr>
          <w:sz w:val="24"/>
          <w:szCs w:val="24"/>
        </w:rPr>
        <w:t xml:space="preserve"> przepisami.</w:t>
      </w:r>
    </w:p>
    <w:p w14:paraId="00D270E6" w14:textId="77777777"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t>Chór zasadniczo wykonuje muzykę wielogłosową. Jeżeli nie ma scholi, powinien przejąć jej zadania. Zawsze włącza się w śpiew całego zgromadzenia.</w:t>
      </w:r>
    </w:p>
    <w:p w14:paraId="2441E8E5" w14:textId="77777777"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t>Dyrygentem zespołu śpiewaczego może być wyłącznie osoba posiadająca odpowiednie przygotowanie muzyczne i liturgiczne. Jeżeli nie ma kantora, kieruje śpiewem uczestników liturgii.</w:t>
      </w:r>
    </w:p>
    <w:p w14:paraId="0F905BA8" w14:textId="76A8B6AF"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t xml:space="preserve">Organista akompaniuje do śpiewu całego zgromadzenia liturgicznego oraz wykonuje utwory organowe zgodnie z przepisami. Nie akompaniuje do śpiewów solowych </w:t>
      </w:r>
      <w:r w:rsidR="006C12B3">
        <w:rPr>
          <w:sz w:val="24"/>
          <w:szCs w:val="24"/>
        </w:rPr>
        <w:t>przewodniczącego</w:t>
      </w:r>
      <w:r w:rsidRPr="002E7232">
        <w:rPr>
          <w:sz w:val="24"/>
          <w:szCs w:val="24"/>
        </w:rPr>
        <w:t xml:space="preserve"> </w:t>
      </w:r>
      <w:r w:rsidR="006C12B3">
        <w:rPr>
          <w:sz w:val="24"/>
          <w:szCs w:val="24"/>
        </w:rPr>
        <w:t xml:space="preserve">liturgii </w:t>
      </w:r>
      <w:r w:rsidRPr="002E7232">
        <w:rPr>
          <w:sz w:val="24"/>
          <w:szCs w:val="24"/>
        </w:rPr>
        <w:t xml:space="preserve">lub kogoś z </w:t>
      </w:r>
      <w:r w:rsidR="00CD61C8">
        <w:rPr>
          <w:sz w:val="24"/>
          <w:szCs w:val="24"/>
        </w:rPr>
        <w:t>asysty</w:t>
      </w:r>
      <w:r w:rsidRPr="002E7232">
        <w:rPr>
          <w:rStyle w:val="Refdenotaderodap"/>
          <w:sz w:val="24"/>
          <w:szCs w:val="24"/>
        </w:rPr>
        <w:footnoteReference w:id="21"/>
      </w:r>
      <w:r w:rsidRPr="002E7232">
        <w:rPr>
          <w:sz w:val="24"/>
          <w:szCs w:val="24"/>
        </w:rPr>
        <w:t>. Jeżeli nie ma ani ka</w:t>
      </w:r>
      <w:r w:rsidR="006C12B3">
        <w:rPr>
          <w:sz w:val="24"/>
          <w:szCs w:val="24"/>
        </w:rPr>
        <w:t>ntora, ani dyrygenta, organista</w:t>
      </w:r>
      <w:r w:rsidRPr="002E7232">
        <w:rPr>
          <w:sz w:val="24"/>
          <w:szCs w:val="24"/>
        </w:rPr>
        <w:t xml:space="preserve"> akompaniując, intonuje i prowadzi śpiew całego zgromadzenia.</w:t>
      </w:r>
    </w:p>
    <w:p w14:paraId="3018FF6E" w14:textId="466EDC83"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t>Nie ma nic bardziej podniosłego w świętych czynnościach niż zgromadzenie liturgiczne, które wyraża swą wiarę przez wspólny śpiew</w:t>
      </w:r>
      <w:r w:rsidRPr="002E7232">
        <w:rPr>
          <w:rStyle w:val="Znakiprzypiswdolnych"/>
          <w:sz w:val="24"/>
          <w:szCs w:val="24"/>
        </w:rPr>
        <w:footnoteReference w:id="22"/>
      </w:r>
      <w:r w:rsidRPr="002E7232">
        <w:rPr>
          <w:sz w:val="24"/>
          <w:szCs w:val="24"/>
        </w:rPr>
        <w:t xml:space="preserve">. </w:t>
      </w:r>
      <w:r w:rsidRPr="002E7232">
        <w:rPr>
          <w:i/>
          <w:sz w:val="24"/>
          <w:szCs w:val="24"/>
        </w:rPr>
        <w:t>Dlatego</w:t>
      </w:r>
      <w:r w:rsidRPr="002E7232">
        <w:rPr>
          <w:sz w:val="24"/>
          <w:szCs w:val="24"/>
        </w:rPr>
        <w:t xml:space="preserve"> </w:t>
      </w:r>
      <w:r w:rsidRPr="002E7232">
        <w:rPr>
          <w:i/>
          <w:sz w:val="24"/>
          <w:szCs w:val="24"/>
        </w:rPr>
        <w:t>należy bardzo starannie dobierać i łączyć te formy i elementy przez Kościół zaproponowane, które (…) bardziej sprzyjają czynnemu i pełnemu uczestnictwu wiernych</w:t>
      </w:r>
      <w:r w:rsidRPr="002E7232">
        <w:rPr>
          <w:rStyle w:val="Znakiprzypiswdolnych"/>
          <w:sz w:val="24"/>
          <w:szCs w:val="24"/>
        </w:rPr>
        <w:footnoteReference w:id="23"/>
      </w:r>
      <w:r w:rsidRPr="002E7232">
        <w:rPr>
          <w:sz w:val="24"/>
          <w:szCs w:val="24"/>
        </w:rPr>
        <w:t xml:space="preserve">. </w:t>
      </w:r>
      <w:r w:rsidR="007D34A9">
        <w:rPr>
          <w:sz w:val="24"/>
          <w:szCs w:val="24"/>
        </w:rPr>
        <w:t>Pełny</w:t>
      </w:r>
      <w:r w:rsidRPr="002E7232">
        <w:rPr>
          <w:sz w:val="24"/>
          <w:szCs w:val="24"/>
        </w:rPr>
        <w:t xml:space="preserve"> udział nie ogranicza się do wspólnego śpiewania – słuchanie jest również formą uczestnictwa. </w:t>
      </w:r>
      <w:r w:rsidRPr="002E7232">
        <w:rPr>
          <w:i/>
          <w:sz w:val="24"/>
          <w:szCs w:val="24"/>
        </w:rPr>
        <w:t>W odpowiednim czasie należy zachować także pełne czci milczenie</w:t>
      </w:r>
      <w:r w:rsidRPr="002E7232">
        <w:rPr>
          <w:rStyle w:val="Refdenotaderodap"/>
          <w:sz w:val="24"/>
          <w:szCs w:val="24"/>
        </w:rPr>
        <w:footnoteReference w:id="24"/>
      </w:r>
      <w:r w:rsidRPr="002E7232">
        <w:rPr>
          <w:sz w:val="24"/>
          <w:szCs w:val="24"/>
        </w:rPr>
        <w:t>.</w:t>
      </w:r>
    </w:p>
    <w:p w14:paraId="4A0BF46B" w14:textId="77777777" w:rsidR="00D04A6D" w:rsidRPr="002E7232" w:rsidRDefault="00D04A6D" w:rsidP="00D04A6D">
      <w:pPr>
        <w:pStyle w:val="punkt"/>
        <w:numPr>
          <w:ilvl w:val="0"/>
          <w:numId w:val="1"/>
        </w:numPr>
        <w:shd w:val="clear" w:color="auto" w:fill="FFFFFF"/>
        <w:tabs>
          <w:tab w:val="clear" w:pos="284"/>
          <w:tab w:val="left" w:pos="0"/>
        </w:tabs>
        <w:spacing w:after="120" w:line="240" w:lineRule="auto"/>
        <w:ind w:left="540"/>
        <w:textAlignment w:val="auto"/>
        <w:rPr>
          <w:rFonts w:ascii="Times New Roman" w:hAnsi="Times New Roman"/>
          <w:sz w:val="24"/>
          <w:szCs w:val="24"/>
        </w:rPr>
      </w:pPr>
      <w:r w:rsidRPr="002E7232">
        <w:rPr>
          <w:rFonts w:ascii="Times New Roman" w:hAnsi="Times New Roman"/>
          <w:sz w:val="24"/>
          <w:szCs w:val="24"/>
        </w:rPr>
        <w:t>Należy szczególną troską otoczyć istniejące w parafii zespoły śpiewacze, a tam, gdzie ich nie ma, powoływać nowe. Ich udział w liturgii daje możliwość wzbogacenia i urozmaicenia repertuaru oraz zapewnia w kościołach żywotność utworów ze skarbca muzyki liturgicznej. Zawsze należy pamiętać o zachowaniu odpowiedniej proporcji pomiędzy śpiewami scholi, chóru i ludu.</w:t>
      </w:r>
    </w:p>
    <w:p w14:paraId="47AC79B6" w14:textId="77777777" w:rsidR="00D04A6D" w:rsidRPr="002E7232" w:rsidRDefault="00D04A6D" w:rsidP="00D04A6D">
      <w:pPr>
        <w:pStyle w:val="punkt"/>
        <w:numPr>
          <w:ilvl w:val="0"/>
          <w:numId w:val="4"/>
        </w:numPr>
        <w:shd w:val="clear" w:color="auto" w:fill="FFFFFF"/>
        <w:tabs>
          <w:tab w:val="clear" w:pos="284"/>
          <w:tab w:val="left" w:pos="0"/>
        </w:tabs>
        <w:spacing w:after="120" w:line="240" w:lineRule="auto"/>
        <w:textAlignment w:val="auto"/>
        <w:rPr>
          <w:rFonts w:ascii="Times New Roman" w:hAnsi="Times New Roman"/>
          <w:sz w:val="24"/>
          <w:szCs w:val="24"/>
        </w:rPr>
      </w:pPr>
      <w:r w:rsidRPr="002E7232">
        <w:rPr>
          <w:rFonts w:ascii="Times New Roman" w:hAnsi="Times New Roman"/>
          <w:sz w:val="24"/>
          <w:szCs w:val="24"/>
        </w:rPr>
        <w:t>Zespoły śpiewacze powinny pełnić swoje funkcje w takim miejscu, aby ich członkowie mieli możliwość pełnego, sakramentalnego uczestnictwa w liturgii</w:t>
      </w:r>
      <w:r w:rsidRPr="002E7232">
        <w:rPr>
          <w:rStyle w:val="Refdenotaderodap"/>
          <w:rFonts w:ascii="Times New Roman" w:hAnsi="Times New Roman"/>
          <w:sz w:val="24"/>
          <w:szCs w:val="24"/>
        </w:rPr>
        <w:footnoteReference w:id="25"/>
      </w:r>
      <w:r w:rsidRPr="002E7232">
        <w:rPr>
          <w:rFonts w:ascii="Times New Roman" w:hAnsi="Times New Roman"/>
          <w:sz w:val="24"/>
          <w:szCs w:val="24"/>
        </w:rPr>
        <w:t>.</w:t>
      </w:r>
    </w:p>
    <w:p w14:paraId="3EC60C31" w14:textId="77777777" w:rsidR="00D04A6D" w:rsidRPr="002E7232" w:rsidRDefault="00D04A6D" w:rsidP="00D04A6D">
      <w:pPr>
        <w:pStyle w:val="punkt"/>
        <w:numPr>
          <w:ilvl w:val="0"/>
          <w:numId w:val="4"/>
        </w:numPr>
        <w:shd w:val="clear" w:color="auto" w:fill="FFFFFF"/>
        <w:tabs>
          <w:tab w:val="clear" w:pos="284"/>
          <w:tab w:val="left" w:pos="0"/>
        </w:tabs>
        <w:spacing w:after="120" w:line="240" w:lineRule="auto"/>
        <w:textAlignment w:val="auto"/>
        <w:rPr>
          <w:rFonts w:ascii="Times New Roman" w:hAnsi="Times New Roman"/>
          <w:sz w:val="24"/>
          <w:szCs w:val="24"/>
        </w:rPr>
      </w:pPr>
      <w:r w:rsidRPr="002E7232">
        <w:rPr>
          <w:rFonts w:ascii="Times New Roman" w:hAnsi="Times New Roman"/>
          <w:sz w:val="24"/>
          <w:szCs w:val="24"/>
        </w:rPr>
        <w:t>Każdy kościelny zespół śpiewaczy powinien mieć opiekuna, którym jest rządca parafii lub wyznaczony przez niego duchowny. Obowiązkiem opiekuna jest troska o stałą formację duchową członków zespołu</w:t>
      </w:r>
      <w:r w:rsidRPr="002E7232">
        <w:rPr>
          <w:rStyle w:val="Refdenotaderodap"/>
          <w:rFonts w:ascii="Times New Roman" w:hAnsi="Times New Roman"/>
          <w:sz w:val="24"/>
          <w:szCs w:val="24"/>
        </w:rPr>
        <w:footnoteReference w:id="26"/>
      </w:r>
      <w:r w:rsidRPr="002E7232">
        <w:rPr>
          <w:rFonts w:ascii="Times New Roman" w:hAnsi="Times New Roman"/>
          <w:sz w:val="24"/>
          <w:szCs w:val="24"/>
        </w:rPr>
        <w:t>.</w:t>
      </w:r>
    </w:p>
    <w:p w14:paraId="4ECE7BCE" w14:textId="77777777" w:rsidR="00D04A6D" w:rsidRPr="002E7232" w:rsidRDefault="00D04A6D" w:rsidP="00D04A6D">
      <w:pPr>
        <w:pStyle w:val="punkt"/>
        <w:numPr>
          <w:ilvl w:val="0"/>
          <w:numId w:val="1"/>
        </w:numPr>
        <w:tabs>
          <w:tab w:val="clear" w:pos="284"/>
          <w:tab w:val="left" w:pos="0"/>
        </w:tabs>
        <w:spacing w:after="120" w:line="240" w:lineRule="auto"/>
        <w:ind w:left="540"/>
        <w:textAlignment w:val="auto"/>
        <w:rPr>
          <w:rFonts w:ascii="Times New Roman" w:hAnsi="Times New Roman"/>
          <w:sz w:val="24"/>
          <w:szCs w:val="24"/>
        </w:rPr>
      </w:pPr>
      <w:r w:rsidRPr="002E7232">
        <w:rPr>
          <w:rFonts w:ascii="Times New Roman" w:hAnsi="Times New Roman"/>
          <w:sz w:val="24"/>
          <w:szCs w:val="24"/>
        </w:rPr>
        <w:t>Organista ma obowiązek należycie przygotować muzykę do każdej liturgii. Jego zadaniem jest również kształcenie kantorów i psałterzystów. Jeśli nie czyni tego kantor, organista uczy wiernych (zwłaszcza dzieci i młodzież) śpiewów liturgicznych. Może także prowadzić zespoły śpiewacze.</w:t>
      </w:r>
    </w:p>
    <w:p w14:paraId="62707D07" w14:textId="77777777" w:rsidR="00D04A6D" w:rsidRPr="002E7232" w:rsidRDefault="00D04A6D" w:rsidP="00D04A6D">
      <w:pPr>
        <w:pStyle w:val="punkt"/>
        <w:numPr>
          <w:ilvl w:val="0"/>
          <w:numId w:val="5"/>
        </w:numPr>
        <w:spacing w:after="120" w:line="240" w:lineRule="auto"/>
        <w:textAlignment w:val="auto"/>
        <w:rPr>
          <w:rFonts w:ascii="Times New Roman" w:hAnsi="Times New Roman"/>
          <w:sz w:val="24"/>
          <w:szCs w:val="24"/>
        </w:rPr>
      </w:pPr>
      <w:r w:rsidRPr="002E7232">
        <w:rPr>
          <w:rFonts w:ascii="Times New Roman" w:hAnsi="Times New Roman"/>
          <w:sz w:val="24"/>
          <w:szCs w:val="24"/>
        </w:rPr>
        <w:t xml:space="preserve">Pełnienie funkcji organisty wymaga stałej formacji liturgicznej i duchowej oraz doskonalenia </w:t>
      </w:r>
      <w:r w:rsidRPr="002E7232">
        <w:rPr>
          <w:rFonts w:ascii="Times New Roman" w:hAnsi="Times New Roman"/>
          <w:sz w:val="24"/>
          <w:szCs w:val="24"/>
        </w:rPr>
        <w:lastRenderedPageBreak/>
        <w:t>umiejętności muzycznych. Obowiązkiem organisty jest udział w spotkaniach formacyjnych organizowanych w diecezjach.</w:t>
      </w:r>
    </w:p>
    <w:p w14:paraId="107964AA" w14:textId="77777777" w:rsidR="00D04A6D" w:rsidRPr="002E7232" w:rsidRDefault="00D04A6D" w:rsidP="00D04A6D">
      <w:pPr>
        <w:pStyle w:val="punkt"/>
        <w:numPr>
          <w:ilvl w:val="0"/>
          <w:numId w:val="5"/>
        </w:numPr>
        <w:spacing w:after="120" w:line="240" w:lineRule="auto"/>
        <w:textAlignment w:val="auto"/>
        <w:rPr>
          <w:rFonts w:ascii="Times New Roman" w:hAnsi="Times New Roman"/>
          <w:sz w:val="24"/>
          <w:szCs w:val="24"/>
        </w:rPr>
      </w:pPr>
      <w:r w:rsidRPr="002E7232">
        <w:rPr>
          <w:rFonts w:ascii="Times New Roman" w:hAnsi="Times New Roman"/>
          <w:sz w:val="24"/>
          <w:szCs w:val="24"/>
        </w:rPr>
        <w:t>Warunkiem koniecznym do zatrudnienia na stanowisku organisty jest posiadanie kwalifikacji muzyka kościelnego, a nie tylko ogólne wykształcenie muzyczne. Szczegółowo normy te określa prawo diecezjalne. W większych parafiach zaleca się organizowanie konkursów na stanowisko organisty.</w:t>
      </w:r>
    </w:p>
    <w:p w14:paraId="1C178F8C" w14:textId="77777777" w:rsidR="00D04A6D" w:rsidRPr="002E7232" w:rsidRDefault="00D04A6D" w:rsidP="00D04A6D">
      <w:pPr>
        <w:pStyle w:val="punkt"/>
        <w:spacing w:after="120" w:line="240" w:lineRule="auto"/>
        <w:ind w:left="360" w:firstLine="0"/>
        <w:textAlignment w:val="auto"/>
        <w:rPr>
          <w:rFonts w:ascii="Times New Roman" w:hAnsi="Times New Roman"/>
          <w:sz w:val="24"/>
          <w:szCs w:val="24"/>
        </w:rPr>
      </w:pPr>
    </w:p>
    <w:p w14:paraId="4EEAB3C4" w14:textId="77777777" w:rsidR="00D04A6D" w:rsidRPr="002E7232" w:rsidRDefault="00D04A6D" w:rsidP="00F8759D">
      <w:pPr>
        <w:pStyle w:val="Kolorowalistaakcent11"/>
        <w:spacing w:after="120" w:line="240" w:lineRule="auto"/>
        <w:ind w:left="0" w:firstLine="0"/>
        <w:contextualSpacing w:val="0"/>
        <w:jc w:val="center"/>
        <w:rPr>
          <w:rFonts w:ascii="Times New Roman" w:hAnsi="Times New Roman"/>
          <w:b/>
          <w:sz w:val="24"/>
          <w:szCs w:val="24"/>
        </w:rPr>
      </w:pPr>
      <w:r w:rsidRPr="002E7232">
        <w:rPr>
          <w:rFonts w:ascii="Times New Roman" w:hAnsi="Times New Roman"/>
          <w:b/>
          <w:sz w:val="24"/>
          <w:szCs w:val="24"/>
        </w:rPr>
        <w:t>III. Muzyka w liturgii Mszy świętej</w:t>
      </w:r>
    </w:p>
    <w:p w14:paraId="1CFF521A"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Tajemnica Eucharystii jest zbyt wielka, </w:t>
      </w:r>
      <w:r w:rsidRPr="002E7232">
        <w:rPr>
          <w:i/>
          <w:sz w:val="24"/>
          <w:szCs w:val="24"/>
        </w:rPr>
        <w:t>ażeby ktoś mógł pozwolić sobie na traktowanie jej wedle własnej oceny, która nie szanowałaby jej świętego charakteru i jej wymiaru powszechnego</w:t>
      </w:r>
      <w:r w:rsidRPr="002E7232">
        <w:rPr>
          <w:rStyle w:val="Znakiprzypiswdolnych"/>
          <w:sz w:val="24"/>
          <w:szCs w:val="24"/>
        </w:rPr>
        <w:footnoteReference w:id="27"/>
      </w:r>
      <w:r w:rsidRPr="002E7232">
        <w:rPr>
          <w:sz w:val="24"/>
          <w:szCs w:val="24"/>
        </w:rPr>
        <w:t xml:space="preserve">. Należy przestrzegać wszystkich norm dotyczących Mszy świętej, które znajdują się w </w:t>
      </w:r>
      <w:r w:rsidRPr="002E7232">
        <w:rPr>
          <w:i/>
          <w:sz w:val="24"/>
          <w:szCs w:val="24"/>
        </w:rPr>
        <w:t>Ogólnym wprowadzeniu do Mszału rzymskiego.</w:t>
      </w:r>
    </w:p>
    <w:p w14:paraId="09FD7881" w14:textId="0A6D7C6E"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Wszystkie śpiewy mszalne </w:t>
      </w:r>
      <w:r w:rsidR="00F8759D">
        <w:rPr>
          <w:sz w:val="24"/>
          <w:szCs w:val="24"/>
        </w:rPr>
        <w:t>powinny</w:t>
      </w:r>
      <w:r w:rsidRPr="002E7232">
        <w:rPr>
          <w:sz w:val="24"/>
          <w:szCs w:val="24"/>
        </w:rPr>
        <w:t xml:space="preserve"> być zgodne z czynnością świętą, z treścią dnia lub okresu liturgicznego i</w:t>
      </w:r>
      <w:r w:rsidRPr="002E7232">
        <w:rPr>
          <w:i/>
          <w:sz w:val="24"/>
          <w:szCs w:val="24"/>
        </w:rPr>
        <w:t xml:space="preserve"> </w:t>
      </w:r>
      <w:r w:rsidRPr="002E7232">
        <w:rPr>
          <w:sz w:val="24"/>
          <w:szCs w:val="24"/>
        </w:rPr>
        <w:t>zatwierdzone przez kompetentną władzę diecezjalną</w:t>
      </w:r>
      <w:r w:rsidRPr="002E7232">
        <w:rPr>
          <w:rStyle w:val="Refdenotaderodap"/>
          <w:sz w:val="24"/>
          <w:szCs w:val="24"/>
        </w:rPr>
        <w:footnoteReference w:id="28"/>
      </w:r>
      <w:r w:rsidRPr="002E7232">
        <w:rPr>
          <w:sz w:val="24"/>
          <w:szCs w:val="24"/>
        </w:rPr>
        <w:t>. Pomocą w ich wyborze są teksty liturgiczne (antyfony, modlitwy, czytania). Należy korzystać z bogatego skarbca polskich pieśni kościelnych i troszczyć się o jego powiększanie</w:t>
      </w:r>
      <w:r w:rsidR="00F8759D">
        <w:rPr>
          <w:sz w:val="24"/>
          <w:szCs w:val="24"/>
        </w:rPr>
        <w:t>.</w:t>
      </w:r>
      <w:r>
        <w:rPr>
          <w:sz w:val="24"/>
          <w:szCs w:val="24"/>
        </w:rPr>
        <w:t xml:space="preserve"> </w:t>
      </w:r>
      <w:r w:rsidRPr="002E7232">
        <w:rPr>
          <w:sz w:val="24"/>
          <w:szCs w:val="24"/>
        </w:rPr>
        <w:t>Części stałych Mszy świętej, a także psalmu responsoryjnego</w:t>
      </w:r>
      <w:r w:rsidR="00564326">
        <w:rPr>
          <w:sz w:val="24"/>
          <w:szCs w:val="24"/>
        </w:rPr>
        <w:t>,</w:t>
      </w:r>
      <w:r w:rsidRPr="002E7232">
        <w:rPr>
          <w:sz w:val="24"/>
          <w:szCs w:val="24"/>
        </w:rPr>
        <w:t xml:space="preserve"> nie wolno zastępować innymi śpiewami.</w:t>
      </w:r>
    </w:p>
    <w:p w14:paraId="5C04A429" w14:textId="254B40AF"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Niektóre części Mszy świętej mogą być śpiewane w różnych językach. Dotyczy to zwłaszcza liturgii z udziałem większej grupy obcokrajowców. Niezależnie od tego</w:t>
      </w:r>
      <w:r w:rsidR="00564326">
        <w:rPr>
          <w:sz w:val="24"/>
          <w:szCs w:val="24"/>
        </w:rPr>
        <w:t>,</w:t>
      </w:r>
      <w:r w:rsidRPr="002E7232">
        <w:rPr>
          <w:sz w:val="24"/>
          <w:szCs w:val="24"/>
        </w:rPr>
        <w:t xml:space="preserve"> szczególnie zaleca się śpiew w języku łacińskim</w:t>
      </w:r>
      <w:r w:rsidRPr="002E7232">
        <w:rPr>
          <w:rStyle w:val="Refdenotaderodap"/>
          <w:sz w:val="24"/>
          <w:szCs w:val="24"/>
        </w:rPr>
        <w:footnoteReference w:id="29"/>
      </w:r>
      <w:r w:rsidRPr="002E7232">
        <w:rPr>
          <w:sz w:val="24"/>
          <w:szCs w:val="24"/>
        </w:rPr>
        <w:t>.</w:t>
      </w:r>
    </w:p>
    <w:p w14:paraId="391A94AF" w14:textId="2B31FA2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Należy zwrócić uwagę na dwojaki charakter śpiewów: </w:t>
      </w:r>
      <w:r w:rsidRPr="00AA34CE">
        <w:rPr>
          <w:sz w:val="24"/>
          <w:szCs w:val="24"/>
        </w:rPr>
        <w:t>jedne są samodzielnym obrzędem</w:t>
      </w:r>
      <w:r w:rsidRPr="002E7232">
        <w:rPr>
          <w:sz w:val="24"/>
          <w:szCs w:val="24"/>
        </w:rPr>
        <w:t>, inne towarzyszą obrzędowi</w:t>
      </w:r>
      <w:r w:rsidR="002D77ED">
        <w:rPr>
          <w:rStyle w:val="Refdenotaderodap"/>
          <w:sz w:val="24"/>
          <w:szCs w:val="24"/>
        </w:rPr>
        <w:footnoteReference w:id="30"/>
      </w:r>
      <w:r w:rsidRPr="002E7232">
        <w:rPr>
          <w:sz w:val="24"/>
          <w:szCs w:val="24"/>
        </w:rPr>
        <w:t>. Sprawowanie liturgii wymaga uzgodnienia czasu trwania śpiewu z akcją liturgiczną.</w:t>
      </w:r>
    </w:p>
    <w:p w14:paraId="4BC6C49B" w14:textId="52FD404E"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Przed rozpoczęciem celebracji zaleca się wykonywanie muzyki </w:t>
      </w:r>
      <w:r w:rsidR="002D77ED">
        <w:rPr>
          <w:sz w:val="24"/>
          <w:szCs w:val="24"/>
        </w:rPr>
        <w:t>sakralnej</w:t>
      </w:r>
      <w:r w:rsidRPr="002E7232">
        <w:rPr>
          <w:sz w:val="24"/>
          <w:szCs w:val="24"/>
        </w:rPr>
        <w:t xml:space="preserve">. Podczas gromadzenia się wiernych ma ona pomóc w tworzeniu atmosfery </w:t>
      </w:r>
      <w:r w:rsidR="00564326">
        <w:rPr>
          <w:sz w:val="24"/>
          <w:szCs w:val="24"/>
        </w:rPr>
        <w:t xml:space="preserve">modlitewnego </w:t>
      </w:r>
      <w:r w:rsidRPr="002E7232">
        <w:rPr>
          <w:sz w:val="24"/>
          <w:szCs w:val="24"/>
        </w:rPr>
        <w:t>skupienia.</w:t>
      </w:r>
    </w:p>
    <w:p w14:paraId="23714FA4" w14:textId="12F08936"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Obrzędy wstępne</w:t>
      </w:r>
      <w:r w:rsidR="00957645">
        <w:rPr>
          <w:sz w:val="24"/>
          <w:szCs w:val="24"/>
        </w:rPr>
        <w:t>:</w:t>
      </w:r>
    </w:p>
    <w:p w14:paraId="4D091E8B" w14:textId="7A0F4285" w:rsidR="00D04A6D" w:rsidRPr="002E7232" w:rsidRDefault="00D04A6D" w:rsidP="00D04A6D">
      <w:pPr>
        <w:numPr>
          <w:ilvl w:val="0"/>
          <w:numId w:val="6"/>
        </w:numPr>
        <w:overflowPunct/>
        <w:autoSpaceDE/>
        <w:autoSpaceDN/>
        <w:adjustRightInd/>
        <w:spacing w:after="120"/>
        <w:jc w:val="both"/>
        <w:textAlignment w:val="auto"/>
        <w:rPr>
          <w:sz w:val="24"/>
          <w:szCs w:val="24"/>
        </w:rPr>
      </w:pPr>
      <w:r w:rsidRPr="002E7232">
        <w:rPr>
          <w:sz w:val="24"/>
          <w:szCs w:val="24"/>
        </w:rPr>
        <w:t>Śpiew na wejście</w:t>
      </w:r>
      <w:r w:rsidRPr="002E7232">
        <w:rPr>
          <w:i/>
          <w:sz w:val="24"/>
          <w:szCs w:val="24"/>
        </w:rPr>
        <w:t xml:space="preserve"> rozpoczyna celebrację, umacnia jedność zgromadzonych, wprowadza ich umysły w przeżywanie misterium okresu liturgicznego lub święta oraz towarzyszy procesji kapłana i usługujących</w:t>
      </w:r>
      <w:r w:rsidRPr="002E7232">
        <w:rPr>
          <w:rStyle w:val="Znakiprzypiswdolnych"/>
          <w:sz w:val="24"/>
          <w:szCs w:val="24"/>
        </w:rPr>
        <w:footnoteReference w:id="31"/>
      </w:r>
      <w:r w:rsidRPr="002E7232">
        <w:rPr>
          <w:sz w:val="24"/>
          <w:szCs w:val="24"/>
        </w:rPr>
        <w:t xml:space="preserve">. Wykonuje się antyfonę lub inny śpiew zatwierdzony przez władzę kościelną. </w:t>
      </w:r>
    </w:p>
    <w:p w14:paraId="71E59DC6" w14:textId="77777777" w:rsidR="00D04A6D" w:rsidRPr="002E7232" w:rsidRDefault="00D04A6D" w:rsidP="00D04A6D">
      <w:pPr>
        <w:numPr>
          <w:ilvl w:val="0"/>
          <w:numId w:val="6"/>
        </w:numPr>
        <w:overflowPunct/>
        <w:autoSpaceDE/>
        <w:autoSpaceDN/>
        <w:adjustRightInd/>
        <w:spacing w:after="120"/>
        <w:jc w:val="both"/>
        <w:textAlignment w:val="auto"/>
        <w:rPr>
          <w:sz w:val="24"/>
          <w:szCs w:val="24"/>
        </w:rPr>
      </w:pPr>
      <w:r w:rsidRPr="002E7232">
        <w:rPr>
          <w:i/>
          <w:sz w:val="24"/>
          <w:szCs w:val="24"/>
        </w:rPr>
        <w:t xml:space="preserve">Panie, zmiłuj się nad nami (Kyrie) </w:t>
      </w:r>
      <w:r w:rsidRPr="002E7232">
        <w:rPr>
          <w:sz w:val="24"/>
          <w:szCs w:val="24"/>
        </w:rPr>
        <w:t>jest śpiewem litanijnym wykonywanym naprzemiennie z uwzględnieniem całego zgromadzenia lub samodzielnie przez zespół śpiewaczy. Ta sama zasada dotyczy trzeciej formy aktu pokuty.</w:t>
      </w:r>
    </w:p>
    <w:p w14:paraId="10E2A89F" w14:textId="499641B0" w:rsidR="00D04A6D" w:rsidRPr="002E7232" w:rsidRDefault="00D04A6D" w:rsidP="00D04A6D">
      <w:pPr>
        <w:numPr>
          <w:ilvl w:val="0"/>
          <w:numId w:val="6"/>
        </w:numPr>
        <w:overflowPunct/>
        <w:autoSpaceDE/>
        <w:autoSpaceDN/>
        <w:adjustRightInd/>
        <w:spacing w:after="120"/>
        <w:jc w:val="both"/>
        <w:textAlignment w:val="auto"/>
        <w:rPr>
          <w:sz w:val="24"/>
          <w:szCs w:val="24"/>
        </w:rPr>
      </w:pPr>
      <w:r w:rsidRPr="002E7232">
        <w:rPr>
          <w:sz w:val="24"/>
          <w:szCs w:val="24"/>
        </w:rPr>
        <w:t>Hymn</w:t>
      </w:r>
      <w:r w:rsidRPr="002E7232">
        <w:rPr>
          <w:i/>
          <w:sz w:val="24"/>
          <w:szCs w:val="24"/>
        </w:rPr>
        <w:t xml:space="preserve"> Chwała na wysokości Bogu (Gloria</w:t>
      </w:r>
      <w:r w:rsidRPr="002E7232">
        <w:rPr>
          <w:sz w:val="24"/>
          <w:szCs w:val="24"/>
        </w:rPr>
        <w:t>) rozpoczyna kapłan, kantor lub zespół śpiewaczy. Śpiewają go wszyscy razem albo naprzemiennie. Może być wykonany także samodzielnie przez scholę lub chór</w:t>
      </w:r>
      <w:r w:rsidR="00503CCB">
        <w:rPr>
          <w:rStyle w:val="Refdenotaderodap"/>
          <w:sz w:val="24"/>
          <w:szCs w:val="24"/>
        </w:rPr>
        <w:footnoteReference w:id="32"/>
      </w:r>
      <w:r w:rsidRPr="002E7232">
        <w:rPr>
          <w:sz w:val="24"/>
          <w:szCs w:val="24"/>
        </w:rPr>
        <w:t>.</w:t>
      </w:r>
      <w:r>
        <w:rPr>
          <w:sz w:val="24"/>
          <w:szCs w:val="24"/>
        </w:rPr>
        <w:t xml:space="preserve"> </w:t>
      </w:r>
    </w:p>
    <w:p w14:paraId="626BA09E" w14:textId="77777777" w:rsidR="00D04A6D" w:rsidRPr="002E7232" w:rsidRDefault="00D04A6D" w:rsidP="00D04A6D">
      <w:pPr>
        <w:numPr>
          <w:ilvl w:val="0"/>
          <w:numId w:val="6"/>
        </w:numPr>
        <w:overflowPunct/>
        <w:autoSpaceDE/>
        <w:autoSpaceDN/>
        <w:adjustRightInd/>
        <w:spacing w:after="120"/>
        <w:jc w:val="both"/>
        <w:textAlignment w:val="auto"/>
        <w:rPr>
          <w:sz w:val="24"/>
          <w:szCs w:val="24"/>
        </w:rPr>
      </w:pPr>
      <w:r w:rsidRPr="002E7232">
        <w:rPr>
          <w:sz w:val="24"/>
          <w:szCs w:val="24"/>
        </w:rPr>
        <w:t>Kolekta powinna być albo w całości śpiewana, albo w całości recytowana</w:t>
      </w:r>
      <w:r w:rsidRPr="002E7232">
        <w:rPr>
          <w:rStyle w:val="Refdenotaderodap"/>
          <w:sz w:val="24"/>
          <w:szCs w:val="24"/>
        </w:rPr>
        <w:footnoteReference w:id="33"/>
      </w:r>
      <w:r w:rsidRPr="002E7232">
        <w:rPr>
          <w:sz w:val="24"/>
          <w:szCs w:val="24"/>
        </w:rPr>
        <w:t>; po wezwaniu do modlitwy należy zachować chwilę milczenia.</w:t>
      </w:r>
    </w:p>
    <w:p w14:paraId="55FDCAD4" w14:textId="4324CBEA"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Liturgia słowa</w:t>
      </w:r>
      <w:r w:rsidR="00564326">
        <w:rPr>
          <w:sz w:val="24"/>
          <w:szCs w:val="24"/>
        </w:rPr>
        <w:t xml:space="preserve"> Bożego</w:t>
      </w:r>
    </w:p>
    <w:p w14:paraId="045B0368" w14:textId="77777777" w:rsidR="00D04A6D" w:rsidRPr="002E7232" w:rsidRDefault="00D04A6D" w:rsidP="00D04A6D">
      <w:pPr>
        <w:numPr>
          <w:ilvl w:val="0"/>
          <w:numId w:val="7"/>
        </w:numPr>
        <w:overflowPunct/>
        <w:autoSpaceDE/>
        <w:autoSpaceDN/>
        <w:adjustRightInd/>
        <w:spacing w:after="120"/>
        <w:jc w:val="both"/>
        <w:textAlignment w:val="auto"/>
        <w:rPr>
          <w:sz w:val="24"/>
          <w:szCs w:val="24"/>
        </w:rPr>
      </w:pPr>
      <w:r w:rsidRPr="002E7232">
        <w:rPr>
          <w:sz w:val="24"/>
          <w:szCs w:val="24"/>
        </w:rPr>
        <w:lastRenderedPageBreak/>
        <w:t xml:space="preserve">Lekcje wolno śpiewać jedynie według melodii zamieszczonych w </w:t>
      </w:r>
      <w:r w:rsidRPr="002E7232">
        <w:rPr>
          <w:i/>
          <w:sz w:val="24"/>
          <w:szCs w:val="24"/>
        </w:rPr>
        <w:t>Lekcjonarzu</w:t>
      </w:r>
      <w:r w:rsidRPr="002E7232">
        <w:rPr>
          <w:rStyle w:val="Refdenotaderodap"/>
          <w:sz w:val="24"/>
          <w:szCs w:val="24"/>
        </w:rPr>
        <w:footnoteReference w:id="34"/>
      </w:r>
      <w:r w:rsidRPr="002E7232">
        <w:rPr>
          <w:sz w:val="24"/>
          <w:szCs w:val="24"/>
        </w:rPr>
        <w:t>. Po czytaniu można odśpiewać kończącą formułę z aklamacją.</w:t>
      </w:r>
    </w:p>
    <w:p w14:paraId="329E5ED6" w14:textId="77777777" w:rsidR="00D04A6D" w:rsidRPr="002E7232" w:rsidRDefault="00D04A6D" w:rsidP="00D04A6D">
      <w:pPr>
        <w:numPr>
          <w:ilvl w:val="0"/>
          <w:numId w:val="7"/>
        </w:numPr>
        <w:overflowPunct/>
        <w:autoSpaceDE/>
        <w:autoSpaceDN/>
        <w:adjustRightInd/>
        <w:spacing w:after="120"/>
        <w:jc w:val="both"/>
        <w:textAlignment w:val="auto"/>
        <w:rPr>
          <w:sz w:val="24"/>
          <w:szCs w:val="24"/>
        </w:rPr>
      </w:pPr>
      <w:r w:rsidRPr="002E7232">
        <w:rPr>
          <w:bCs/>
          <w:sz w:val="24"/>
          <w:szCs w:val="24"/>
        </w:rPr>
        <w:t>Psalm responsoryjny</w:t>
      </w:r>
      <w:r w:rsidRPr="002E7232">
        <w:rPr>
          <w:sz w:val="24"/>
          <w:szCs w:val="24"/>
        </w:rPr>
        <w:t xml:space="preserve"> jest medytacją nad usłyszanym słowem Bożym i stanowi integralną część liturgii słowa. Wykonuje go psałterzysta z miejsca proklamacji słowa Bożego w formie responsoryjnej (wierni odpowiadają refrenem) lub w sposób ciągły bez refrenu</w:t>
      </w:r>
      <w:r w:rsidRPr="002E7232">
        <w:rPr>
          <w:rStyle w:val="Znakiprzypiswdolnych"/>
          <w:sz w:val="24"/>
          <w:szCs w:val="24"/>
        </w:rPr>
        <w:footnoteReference w:id="35"/>
      </w:r>
      <w:r w:rsidRPr="002E7232">
        <w:rPr>
          <w:sz w:val="24"/>
          <w:szCs w:val="24"/>
        </w:rPr>
        <w:t xml:space="preserve">. Zamiast psalmu można wyśpiewać </w:t>
      </w:r>
      <w:r w:rsidRPr="002E7232">
        <w:rPr>
          <w:i/>
          <w:sz w:val="24"/>
          <w:szCs w:val="24"/>
        </w:rPr>
        <w:t xml:space="preserve">Graduał. </w:t>
      </w:r>
      <w:r w:rsidRPr="002E7232">
        <w:rPr>
          <w:sz w:val="24"/>
          <w:szCs w:val="24"/>
        </w:rPr>
        <w:t>Śpiew po czytaniu wykonuje się jednogłosowo, refren może być także realizowany wielogłosowo.</w:t>
      </w:r>
    </w:p>
    <w:p w14:paraId="00A8F81C" w14:textId="77777777" w:rsidR="00D04A6D" w:rsidRPr="002E7232" w:rsidRDefault="00D04A6D" w:rsidP="00D04A6D">
      <w:pPr>
        <w:numPr>
          <w:ilvl w:val="0"/>
          <w:numId w:val="7"/>
        </w:numPr>
        <w:overflowPunct/>
        <w:autoSpaceDE/>
        <w:autoSpaceDN/>
        <w:adjustRightInd/>
        <w:spacing w:after="120"/>
        <w:jc w:val="both"/>
        <w:textAlignment w:val="auto"/>
        <w:rPr>
          <w:sz w:val="24"/>
          <w:szCs w:val="24"/>
        </w:rPr>
      </w:pPr>
      <w:r w:rsidRPr="002E7232">
        <w:rPr>
          <w:sz w:val="24"/>
          <w:szCs w:val="24"/>
        </w:rPr>
        <w:t>Sekwencję</w:t>
      </w:r>
      <w:r w:rsidRPr="002E7232">
        <w:rPr>
          <w:i/>
          <w:sz w:val="24"/>
          <w:szCs w:val="24"/>
        </w:rPr>
        <w:t xml:space="preserve"> </w:t>
      </w:r>
      <w:r w:rsidRPr="002E7232">
        <w:rPr>
          <w:sz w:val="24"/>
          <w:szCs w:val="24"/>
        </w:rPr>
        <w:t xml:space="preserve">przed </w:t>
      </w:r>
      <w:r w:rsidRPr="002E7232">
        <w:rPr>
          <w:i/>
          <w:sz w:val="24"/>
          <w:szCs w:val="24"/>
        </w:rPr>
        <w:t>Alleluja</w:t>
      </w:r>
      <w:r w:rsidRPr="002E7232">
        <w:rPr>
          <w:sz w:val="24"/>
          <w:szCs w:val="24"/>
        </w:rPr>
        <w:t xml:space="preserve"> śpiewa zespół śpiewaczy lub kantor. Może ją wykonać w postawie siedzącej całe zgromadzenie.</w:t>
      </w:r>
    </w:p>
    <w:p w14:paraId="6D42FEC5" w14:textId="0B6852C5" w:rsidR="00D04A6D" w:rsidRPr="002E7232" w:rsidRDefault="00D04A6D" w:rsidP="00D04A6D">
      <w:pPr>
        <w:numPr>
          <w:ilvl w:val="0"/>
          <w:numId w:val="7"/>
        </w:numPr>
        <w:overflowPunct/>
        <w:autoSpaceDE/>
        <w:autoSpaceDN/>
        <w:adjustRightInd/>
        <w:spacing w:after="120"/>
        <w:jc w:val="both"/>
        <w:textAlignment w:val="auto"/>
        <w:rPr>
          <w:sz w:val="24"/>
          <w:szCs w:val="24"/>
        </w:rPr>
      </w:pPr>
      <w:r w:rsidRPr="002E7232">
        <w:rPr>
          <w:bCs/>
          <w:sz w:val="24"/>
          <w:szCs w:val="24"/>
        </w:rPr>
        <w:t xml:space="preserve">Aklamacja przed </w:t>
      </w:r>
      <w:r w:rsidR="00EF533F">
        <w:rPr>
          <w:bCs/>
          <w:sz w:val="24"/>
          <w:szCs w:val="24"/>
        </w:rPr>
        <w:t>czytaniem Ewangelii</w:t>
      </w:r>
      <w:r w:rsidRPr="002E7232">
        <w:rPr>
          <w:bCs/>
          <w:sz w:val="24"/>
          <w:szCs w:val="24"/>
        </w:rPr>
        <w:t xml:space="preserve"> powinna być śpiewana, w przeciwnym razie można ją opuścić.</w:t>
      </w:r>
      <w:r w:rsidRPr="002E7232">
        <w:rPr>
          <w:sz w:val="24"/>
          <w:szCs w:val="24"/>
        </w:rPr>
        <w:t xml:space="preserve"> </w:t>
      </w:r>
      <w:r w:rsidRPr="002E7232">
        <w:rPr>
          <w:i/>
          <w:sz w:val="24"/>
          <w:szCs w:val="24"/>
        </w:rPr>
        <w:t>Wszyscy, stojąc, wykonują tę aklamację pod przewodnictwem scholi albo kantora oraz ją powtarzają; werset zaś śpiewa schola albo kantor</w:t>
      </w:r>
      <w:r w:rsidRPr="002E7232">
        <w:rPr>
          <w:rStyle w:val="Refdenotaderodap"/>
          <w:sz w:val="24"/>
          <w:szCs w:val="24"/>
        </w:rPr>
        <w:footnoteReference w:id="36"/>
      </w:r>
      <w:r w:rsidRPr="002E7232">
        <w:rPr>
          <w:i/>
          <w:sz w:val="24"/>
          <w:szCs w:val="24"/>
        </w:rPr>
        <w:t>.</w:t>
      </w:r>
      <w:r w:rsidR="00D91624">
        <w:rPr>
          <w:sz w:val="24"/>
          <w:szCs w:val="24"/>
        </w:rPr>
        <w:t xml:space="preserve"> </w:t>
      </w:r>
      <w:r w:rsidRPr="002E7232">
        <w:rPr>
          <w:sz w:val="24"/>
          <w:szCs w:val="24"/>
        </w:rPr>
        <w:t>W uroczystych celebracjach po proklamacji Ewangelii można powtórzyć samą aklamację bez wersetu</w:t>
      </w:r>
      <w:r w:rsidRPr="002E7232">
        <w:rPr>
          <w:rStyle w:val="Znakiprzypiswdolnych"/>
          <w:sz w:val="24"/>
          <w:szCs w:val="24"/>
        </w:rPr>
        <w:footnoteReference w:id="37"/>
      </w:r>
      <w:r w:rsidRPr="002E7232">
        <w:rPr>
          <w:sz w:val="24"/>
          <w:szCs w:val="24"/>
        </w:rPr>
        <w:t>.</w:t>
      </w:r>
    </w:p>
    <w:p w14:paraId="3E34B90A" w14:textId="77777777" w:rsidR="00D04A6D" w:rsidRPr="002E7232" w:rsidRDefault="00D04A6D" w:rsidP="00D04A6D">
      <w:pPr>
        <w:numPr>
          <w:ilvl w:val="0"/>
          <w:numId w:val="7"/>
        </w:numPr>
        <w:overflowPunct/>
        <w:autoSpaceDE/>
        <w:autoSpaceDN/>
        <w:adjustRightInd/>
        <w:spacing w:after="120"/>
        <w:jc w:val="both"/>
        <w:textAlignment w:val="auto"/>
        <w:rPr>
          <w:sz w:val="24"/>
          <w:szCs w:val="24"/>
        </w:rPr>
      </w:pPr>
      <w:r w:rsidRPr="002E7232">
        <w:rPr>
          <w:bCs/>
          <w:sz w:val="24"/>
          <w:szCs w:val="24"/>
        </w:rPr>
        <w:t xml:space="preserve">Ewangelię </w:t>
      </w:r>
      <w:r w:rsidRPr="002E7232">
        <w:rPr>
          <w:sz w:val="24"/>
          <w:szCs w:val="24"/>
        </w:rPr>
        <w:t xml:space="preserve">można śpiewać jedynie według melodii zamieszczonych w </w:t>
      </w:r>
      <w:r w:rsidRPr="002E7232">
        <w:rPr>
          <w:i/>
          <w:sz w:val="24"/>
          <w:szCs w:val="24"/>
        </w:rPr>
        <w:t>Lekcjonarzu</w:t>
      </w:r>
      <w:r w:rsidRPr="002E7232">
        <w:rPr>
          <w:rStyle w:val="Refdenotaderodap"/>
          <w:sz w:val="24"/>
          <w:szCs w:val="24"/>
        </w:rPr>
        <w:footnoteReference w:id="38"/>
      </w:r>
      <w:r w:rsidRPr="002E7232">
        <w:rPr>
          <w:sz w:val="24"/>
          <w:szCs w:val="24"/>
        </w:rPr>
        <w:t>. W przypadku czytanej Ewangelii zaleca się śpiew dialogu i końcowej aklamacji.</w:t>
      </w:r>
    </w:p>
    <w:p w14:paraId="07AB8230" w14:textId="52D409AC" w:rsidR="00D04A6D" w:rsidRPr="002E7232" w:rsidRDefault="00D04A6D" w:rsidP="00D04A6D">
      <w:pPr>
        <w:numPr>
          <w:ilvl w:val="0"/>
          <w:numId w:val="7"/>
        </w:numPr>
        <w:overflowPunct/>
        <w:autoSpaceDE/>
        <w:autoSpaceDN/>
        <w:adjustRightInd/>
        <w:spacing w:after="120"/>
        <w:jc w:val="both"/>
        <w:textAlignment w:val="auto"/>
        <w:rPr>
          <w:sz w:val="24"/>
          <w:szCs w:val="24"/>
        </w:rPr>
      </w:pPr>
      <w:r w:rsidRPr="00564326">
        <w:rPr>
          <w:i/>
          <w:sz w:val="24"/>
          <w:szCs w:val="24"/>
        </w:rPr>
        <w:t>Wyznanie wiary</w:t>
      </w:r>
      <w:r w:rsidRPr="002E7232">
        <w:rPr>
          <w:i/>
          <w:sz w:val="24"/>
          <w:szCs w:val="24"/>
        </w:rPr>
        <w:t xml:space="preserve"> </w:t>
      </w:r>
      <w:r w:rsidRPr="002E7232">
        <w:rPr>
          <w:sz w:val="24"/>
          <w:szCs w:val="24"/>
        </w:rPr>
        <w:t>(</w:t>
      </w:r>
      <w:r w:rsidRPr="002E7232">
        <w:rPr>
          <w:i/>
          <w:sz w:val="24"/>
          <w:szCs w:val="24"/>
        </w:rPr>
        <w:t>Credo</w:t>
      </w:r>
      <w:r w:rsidRPr="002E7232">
        <w:rPr>
          <w:iCs/>
          <w:sz w:val="24"/>
          <w:szCs w:val="24"/>
        </w:rPr>
        <w:t xml:space="preserve">) </w:t>
      </w:r>
      <w:r w:rsidRPr="002E7232">
        <w:rPr>
          <w:sz w:val="24"/>
          <w:szCs w:val="24"/>
        </w:rPr>
        <w:t xml:space="preserve">w celebracjach bardziej uroczystych zaleca się śpiewać. Intonuje je </w:t>
      </w:r>
      <w:r w:rsidR="003B63E8">
        <w:rPr>
          <w:sz w:val="24"/>
          <w:szCs w:val="24"/>
        </w:rPr>
        <w:t>przewodniczący liturgii</w:t>
      </w:r>
      <w:r w:rsidRPr="002E7232">
        <w:rPr>
          <w:sz w:val="24"/>
          <w:szCs w:val="24"/>
        </w:rPr>
        <w:t>, kantor lub zespół śpiewaczy, a wykonuje całe zgromadzenie razem albo naprzemiennie</w:t>
      </w:r>
      <w:r w:rsidRPr="002E7232">
        <w:rPr>
          <w:rStyle w:val="Znakiprzypiswdolnych"/>
          <w:sz w:val="24"/>
          <w:szCs w:val="24"/>
        </w:rPr>
        <w:footnoteReference w:id="39"/>
      </w:r>
      <w:r w:rsidRPr="002E7232">
        <w:rPr>
          <w:sz w:val="24"/>
          <w:szCs w:val="24"/>
        </w:rPr>
        <w:t>.</w:t>
      </w:r>
    </w:p>
    <w:p w14:paraId="59AE1ED6" w14:textId="77777777" w:rsidR="00D04A6D" w:rsidRPr="002E7232" w:rsidRDefault="00D04A6D" w:rsidP="00D04A6D">
      <w:pPr>
        <w:numPr>
          <w:ilvl w:val="0"/>
          <w:numId w:val="7"/>
        </w:numPr>
        <w:overflowPunct/>
        <w:autoSpaceDE/>
        <w:autoSpaceDN/>
        <w:adjustRightInd/>
        <w:spacing w:after="120"/>
        <w:jc w:val="both"/>
        <w:textAlignment w:val="auto"/>
        <w:rPr>
          <w:sz w:val="24"/>
          <w:szCs w:val="24"/>
        </w:rPr>
      </w:pPr>
      <w:r w:rsidRPr="002E7232">
        <w:rPr>
          <w:sz w:val="24"/>
          <w:szCs w:val="24"/>
        </w:rPr>
        <w:t>Wezwania modlitwy powszechnej mogą być śpiewane przez diakona, kantora lub inną osobę. W przypadku czytanych intencji można śpiewać samo wezwanie z aklamacją. Zaleca się śpiew końcowej modlitwy.</w:t>
      </w:r>
    </w:p>
    <w:p w14:paraId="07E1E8D0"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Liturgia eucharystyczna</w:t>
      </w:r>
    </w:p>
    <w:p w14:paraId="00AD2AB7" w14:textId="0C89FD62"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Śpiew na przygotowanie darów zasadniczo towarzyszy procesji. Może być wykonywany podczas obrzędów przygotowania darów</w:t>
      </w:r>
      <w:r w:rsidR="00837E17">
        <w:rPr>
          <w:sz w:val="24"/>
          <w:szCs w:val="24"/>
        </w:rPr>
        <w:t xml:space="preserve"> także wówczas</w:t>
      </w:r>
      <w:r w:rsidRPr="002E7232">
        <w:rPr>
          <w:sz w:val="24"/>
          <w:szCs w:val="24"/>
        </w:rPr>
        <w:t>, gdy nie ma procesji. Obrzędowi temu może towarzyszyć muzyka wokalno-instrumentalna lub instrumentalna</w:t>
      </w:r>
      <w:r w:rsidRPr="002E7232">
        <w:rPr>
          <w:rStyle w:val="Refdenotaderodap"/>
          <w:sz w:val="24"/>
          <w:szCs w:val="24"/>
        </w:rPr>
        <w:footnoteReference w:id="40"/>
      </w:r>
      <w:r w:rsidRPr="002E7232">
        <w:rPr>
          <w:sz w:val="24"/>
          <w:szCs w:val="24"/>
        </w:rPr>
        <w:t>.</w:t>
      </w:r>
    </w:p>
    <w:p w14:paraId="0E4C55F9" w14:textId="1544A460"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 xml:space="preserve">Dialog przed prefacją, prefacja i aklamacja </w:t>
      </w:r>
      <w:r w:rsidRPr="002E7232">
        <w:rPr>
          <w:i/>
          <w:sz w:val="24"/>
          <w:szCs w:val="24"/>
        </w:rPr>
        <w:t>Święty</w:t>
      </w:r>
      <w:r w:rsidRPr="002E7232">
        <w:rPr>
          <w:sz w:val="24"/>
          <w:szCs w:val="24"/>
        </w:rPr>
        <w:t xml:space="preserve"> (</w:t>
      </w:r>
      <w:r w:rsidRPr="002E7232">
        <w:rPr>
          <w:i/>
          <w:sz w:val="24"/>
          <w:szCs w:val="24"/>
        </w:rPr>
        <w:t>Sanctus</w:t>
      </w:r>
      <w:r w:rsidRPr="002E7232">
        <w:rPr>
          <w:sz w:val="24"/>
          <w:szCs w:val="24"/>
        </w:rPr>
        <w:t>) stanowią jedną całość i powinny być śpiewane. Nie należy rozróżniać sposobu wykonywania tych części, śpiewając dialog, a recytując prefację</w:t>
      </w:r>
      <w:r w:rsidR="00837E17">
        <w:rPr>
          <w:rStyle w:val="Refdenotaderodap"/>
          <w:sz w:val="24"/>
          <w:szCs w:val="24"/>
        </w:rPr>
        <w:footnoteReference w:id="41"/>
      </w:r>
      <w:r w:rsidRPr="002E7232">
        <w:rPr>
          <w:sz w:val="24"/>
          <w:szCs w:val="24"/>
        </w:rPr>
        <w:t xml:space="preserve">. Śpiew aklamacji </w:t>
      </w:r>
      <w:r w:rsidRPr="002E7232">
        <w:rPr>
          <w:i/>
          <w:sz w:val="24"/>
          <w:szCs w:val="24"/>
        </w:rPr>
        <w:t>Święty</w:t>
      </w:r>
      <w:r w:rsidRPr="002E7232">
        <w:rPr>
          <w:sz w:val="24"/>
          <w:szCs w:val="24"/>
        </w:rPr>
        <w:t xml:space="preserve"> należy do całego zgromadzenia</w:t>
      </w:r>
      <w:r w:rsidR="001664FB">
        <w:rPr>
          <w:rStyle w:val="Refdenotaderodap"/>
          <w:sz w:val="24"/>
          <w:szCs w:val="24"/>
        </w:rPr>
        <w:footnoteReference w:id="42"/>
      </w:r>
      <w:r w:rsidRPr="002E7232">
        <w:rPr>
          <w:sz w:val="24"/>
          <w:szCs w:val="24"/>
        </w:rPr>
        <w:t>.</w:t>
      </w:r>
    </w:p>
    <w:p w14:paraId="218ADA5F" w14:textId="77777777"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 xml:space="preserve">W celebracjach bardziej uroczystych zaleca się wykorzystanie zamieszczonych w </w:t>
      </w:r>
      <w:r w:rsidRPr="002E7232">
        <w:rPr>
          <w:i/>
          <w:sz w:val="24"/>
          <w:szCs w:val="24"/>
        </w:rPr>
        <w:t>Mszale</w:t>
      </w:r>
      <w:r w:rsidRPr="002E7232">
        <w:rPr>
          <w:sz w:val="24"/>
          <w:szCs w:val="24"/>
        </w:rPr>
        <w:t xml:space="preserve"> melodii do tekstów Modlitwy eucharystycznej. </w:t>
      </w:r>
    </w:p>
    <w:p w14:paraId="66E8343B" w14:textId="3C8733FC"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Po konsekracji, podczas ukazania świętych postaci</w:t>
      </w:r>
      <w:r w:rsidR="00296D83">
        <w:rPr>
          <w:sz w:val="24"/>
          <w:szCs w:val="24"/>
        </w:rPr>
        <w:t>,</w:t>
      </w:r>
      <w:r w:rsidRPr="002E7232">
        <w:rPr>
          <w:sz w:val="24"/>
          <w:szCs w:val="24"/>
        </w:rPr>
        <w:t xml:space="preserve"> </w:t>
      </w:r>
      <w:r w:rsidR="0063766D">
        <w:rPr>
          <w:sz w:val="24"/>
          <w:szCs w:val="24"/>
        </w:rPr>
        <w:t xml:space="preserve">zasadniczo </w:t>
      </w:r>
      <w:r w:rsidRPr="002E7232">
        <w:rPr>
          <w:sz w:val="24"/>
          <w:szCs w:val="24"/>
        </w:rPr>
        <w:t>nie wykonuje się muzyki instrumentalnej.</w:t>
      </w:r>
    </w:p>
    <w:p w14:paraId="7528A917" w14:textId="77777777"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Poleca się wykonywać zamiennie wszystkie cztery aklamacje po przeistoczeniu.</w:t>
      </w:r>
    </w:p>
    <w:p w14:paraId="33EBBDDC" w14:textId="623EEB49"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 xml:space="preserve">Doksologia kończąca Modlitwę eucharystyczną </w:t>
      </w:r>
      <w:r w:rsidRPr="0063766D">
        <w:rPr>
          <w:sz w:val="24"/>
          <w:szCs w:val="24"/>
        </w:rPr>
        <w:t>powinna być</w:t>
      </w:r>
      <w:r w:rsidRPr="002E7232">
        <w:rPr>
          <w:sz w:val="24"/>
          <w:szCs w:val="24"/>
        </w:rPr>
        <w:t xml:space="preserve"> śpiewana. W uroczystych celebracjach aklamację </w:t>
      </w:r>
      <w:r w:rsidRPr="002E7232">
        <w:rPr>
          <w:i/>
          <w:sz w:val="24"/>
          <w:szCs w:val="24"/>
        </w:rPr>
        <w:t>Amen</w:t>
      </w:r>
      <w:r w:rsidRPr="002E7232">
        <w:rPr>
          <w:sz w:val="24"/>
          <w:szCs w:val="24"/>
        </w:rPr>
        <w:t xml:space="preserve"> można wielokrotnie powtórzyć, a także wykonać wielogłosowo.</w:t>
      </w:r>
    </w:p>
    <w:p w14:paraId="75DF66FA" w14:textId="77777777" w:rsidR="00D04A6D"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Modlitwa Pańska (</w:t>
      </w:r>
      <w:r w:rsidRPr="002E7232">
        <w:rPr>
          <w:i/>
          <w:sz w:val="24"/>
          <w:szCs w:val="24"/>
        </w:rPr>
        <w:t>Pater noster</w:t>
      </w:r>
      <w:r w:rsidRPr="002E7232">
        <w:rPr>
          <w:sz w:val="24"/>
          <w:szCs w:val="24"/>
        </w:rPr>
        <w:t xml:space="preserve">) wraz z wprowadzeniem i embolizmem może być śpiewana wyłącznie na melodie zamieszczone w </w:t>
      </w:r>
      <w:r w:rsidRPr="002E7232">
        <w:rPr>
          <w:i/>
          <w:sz w:val="24"/>
          <w:szCs w:val="24"/>
        </w:rPr>
        <w:t>Mszale</w:t>
      </w:r>
      <w:r w:rsidRPr="002E7232">
        <w:rPr>
          <w:rStyle w:val="Refdenotaderodap"/>
          <w:sz w:val="24"/>
          <w:szCs w:val="24"/>
        </w:rPr>
        <w:footnoteReference w:id="43"/>
      </w:r>
      <w:r w:rsidRPr="002E7232">
        <w:rPr>
          <w:sz w:val="24"/>
          <w:szCs w:val="24"/>
        </w:rPr>
        <w:t>.</w:t>
      </w:r>
    </w:p>
    <w:p w14:paraId="167E7EA8" w14:textId="0B711EB4" w:rsidR="00D04A6D" w:rsidRPr="0063766D" w:rsidRDefault="00D04A6D" w:rsidP="00D04A6D">
      <w:pPr>
        <w:numPr>
          <w:ilvl w:val="0"/>
          <w:numId w:val="8"/>
        </w:numPr>
        <w:overflowPunct/>
        <w:autoSpaceDE/>
        <w:autoSpaceDN/>
        <w:adjustRightInd/>
        <w:spacing w:after="120"/>
        <w:jc w:val="both"/>
        <w:textAlignment w:val="auto"/>
        <w:rPr>
          <w:sz w:val="24"/>
          <w:szCs w:val="24"/>
        </w:rPr>
      </w:pPr>
      <w:r w:rsidRPr="0063766D">
        <w:rPr>
          <w:sz w:val="24"/>
          <w:szCs w:val="24"/>
        </w:rPr>
        <w:t>W czasie przekazywania znaku pokoju nie wykon</w:t>
      </w:r>
      <w:r w:rsidR="00D4668B">
        <w:rPr>
          <w:sz w:val="24"/>
          <w:szCs w:val="24"/>
        </w:rPr>
        <w:t>uje się żadnego śpiewu</w:t>
      </w:r>
      <w:r w:rsidRPr="0063766D">
        <w:rPr>
          <w:sz w:val="24"/>
          <w:szCs w:val="24"/>
        </w:rPr>
        <w:t xml:space="preserve">. </w:t>
      </w:r>
    </w:p>
    <w:p w14:paraId="0DCDB3FF" w14:textId="77777777"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lastRenderedPageBreak/>
        <w:t xml:space="preserve">Śpiew </w:t>
      </w:r>
      <w:r w:rsidRPr="002E7232">
        <w:rPr>
          <w:i/>
          <w:sz w:val="24"/>
          <w:szCs w:val="24"/>
        </w:rPr>
        <w:t>Baranku Boży</w:t>
      </w:r>
      <w:r w:rsidRPr="002E7232">
        <w:rPr>
          <w:sz w:val="24"/>
          <w:szCs w:val="24"/>
        </w:rPr>
        <w:t xml:space="preserve"> (</w:t>
      </w:r>
      <w:r w:rsidRPr="002E7232">
        <w:rPr>
          <w:i/>
          <w:sz w:val="24"/>
          <w:szCs w:val="24"/>
        </w:rPr>
        <w:t>Agnus Dei</w:t>
      </w:r>
      <w:r w:rsidRPr="002E7232">
        <w:rPr>
          <w:sz w:val="24"/>
          <w:szCs w:val="24"/>
        </w:rPr>
        <w:t>) towarzyszy obrzędowi łamania chleba i powinien trwać do jego zakończenia. Może być wykonywany w formie dialogowanej.</w:t>
      </w:r>
    </w:p>
    <w:p w14:paraId="277F039F" w14:textId="415094AB"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Kiedy kapłan przyjmuje Najświętszy Sakrament, rozpoczyna się śpiew na Komunię. Wykonuje się antyfonę lub inny śpiew zatwierdzony przez władzę kościelną. Podczas procesji komunijnej</w:t>
      </w:r>
      <w:r w:rsidR="00564326">
        <w:rPr>
          <w:sz w:val="24"/>
          <w:szCs w:val="24"/>
        </w:rPr>
        <w:t>,</w:t>
      </w:r>
      <w:r w:rsidRPr="002E7232">
        <w:rPr>
          <w:sz w:val="24"/>
          <w:szCs w:val="24"/>
        </w:rPr>
        <w:t xml:space="preserve"> po śpiewie</w:t>
      </w:r>
      <w:r w:rsidR="00564326">
        <w:rPr>
          <w:sz w:val="24"/>
          <w:szCs w:val="24"/>
        </w:rPr>
        <w:t>,</w:t>
      </w:r>
      <w:r w:rsidRPr="002E7232">
        <w:rPr>
          <w:sz w:val="24"/>
          <w:szCs w:val="24"/>
        </w:rPr>
        <w:t xml:space="preserve"> może być wykonywana muzyka instrumentalna lub wokalno-instrumentalna</w:t>
      </w:r>
      <w:r w:rsidR="00124C34">
        <w:rPr>
          <w:rStyle w:val="Refdenotaderodap"/>
          <w:sz w:val="24"/>
          <w:szCs w:val="24"/>
        </w:rPr>
        <w:footnoteReference w:id="44"/>
      </w:r>
      <w:r w:rsidRPr="002E7232">
        <w:rPr>
          <w:sz w:val="24"/>
          <w:szCs w:val="24"/>
        </w:rPr>
        <w:t>.</w:t>
      </w:r>
    </w:p>
    <w:p w14:paraId="4EBAB743" w14:textId="3F99BCBE"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Po Komunii świętej, zależnie od okoliczności, następuje akt uwielbienia. Nie należy w tym czasie wykonywać innych czynnośc</w:t>
      </w:r>
      <w:r w:rsidR="00D44FA8">
        <w:rPr>
          <w:sz w:val="24"/>
          <w:szCs w:val="24"/>
        </w:rPr>
        <w:t>i</w:t>
      </w:r>
      <w:r w:rsidR="005246F4">
        <w:rPr>
          <w:sz w:val="24"/>
          <w:szCs w:val="24"/>
        </w:rPr>
        <w:t>. Zgromadzenie może wykonać psalm, inną pieść pochwalną lub hymn</w:t>
      </w:r>
      <w:r w:rsidR="00D44FA8" w:rsidRPr="002E7232">
        <w:rPr>
          <w:rStyle w:val="Refdenotaderodap"/>
          <w:sz w:val="24"/>
          <w:szCs w:val="24"/>
        </w:rPr>
        <w:footnoteReference w:id="45"/>
      </w:r>
      <w:r w:rsidRPr="002E7232">
        <w:rPr>
          <w:sz w:val="24"/>
          <w:szCs w:val="24"/>
        </w:rPr>
        <w:t xml:space="preserve">. Dopuszczalna jest </w:t>
      </w:r>
      <w:r w:rsidR="006F4C3F">
        <w:rPr>
          <w:sz w:val="24"/>
          <w:szCs w:val="24"/>
        </w:rPr>
        <w:t>również</w:t>
      </w:r>
      <w:r w:rsidRPr="002E7232">
        <w:rPr>
          <w:sz w:val="24"/>
          <w:szCs w:val="24"/>
        </w:rPr>
        <w:t xml:space="preserve"> muzyka instrumentalna lub odpowiedni utwór wykonywany przez zespół śpiewaczy.</w:t>
      </w:r>
    </w:p>
    <w:p w14:paraId="0D8EFB41" w14:textId="36A16A73" w:rsidR="00D04A6D" w:rsidRDefault="00D04A6D" w:rsidP="001D515B">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Po rozesłaniu, zwłaszcza gdy odbywa się uroczyste wyjście celebransa z asystą, należy wykonać śpiew, </w:t>
      </w:r>
      <w:r w:rsidRPr="002E7232">
        <w:rPr>
          <w:i/>
          <w:sz w:val="24"/>
          <w:szCs w:val="24"/>
        </w:rPr>
        <w:t>aby każdy wrócił do swoich dobrych czynów, wielbiąc i błogosławiąc Boga</w:t>
      </w:r>
      <w:r w:rsidRPr="002E7232">
        <w:rPr>
          <w:rStyle w:val="Refdenotaderodap"/>
          <w:sz w:val="24"/>
          <w:szCs w:val="24"/>
        </w:rPr>
        <w:footnoteReference w:id="46"/>
      </w:r>
      <w:r w:rsidRPr="002E7232">
        <w:rPr>
          <w:sz w:val="24"/>
          <w:szCs w:val="24"/>
        </w:rPr>
        <w:t>. Zachęca się ponadto do wykonywania w tym czasie odpowiedniej muzyki instrumentalnej lub wokalno-instrumentalnej.</w:t>
      </w:r>
    </w:p>
    <w:p w14:paraId="19E42104" w14:textId="77777777" w:rsidR="001D515B" w:rsidRPr="001D515B" w:rsidRDefault="001D515B" w:rsidP="001D515B">
      <w:pPr>
        <w:overflowPunct/>
        <w:autoSpaceDE/>
        <w:autoSpaceDN/>
        <w:adjustRightInd/>
        <w:spacing w:after="120"/>
        <w:ind w:left="180"/>
        <w:jc w:val="both"/>
        <w:textAlignment w:val="auto"/>
        <w:rPr>
          <w:sz w:val="24"/>
          <w:szCs w:val="24"/>
        </w:rPr>
      </w:pPr>
    </w:p>
    <w:p w14:paraId="41499E97" w14:textId="77777777" w:rsidR="00D04A6D" w:rsidRPr="002E7232" w:rsidRDefault="00D04A6D" w:rsidP="009402DE">
      <w:pPr>
        <w:spacing w:after="120" w:line="360" w:lineRule="auto"/>
        <w:ind w:firstLine="360"/>
        <w:jc w:val="center"/>
        <w:rPr>
          <w:b/>
          <w:sz w:val="24"/>
          <w:szCs w:val="24"/>
        </w:rPr>
      </w:pPr>
      <w:r w:rsidRPr="002E7232">
        <w:rPr>
          <w:b/>
          <w:sz w:val="24"/>
          <w:szCs w:val="24"/>
        </w:rPr>
        <w:t>IV. Muzyka w roku liturgicznym</w:t>
      </w:r>
    </w:p>
    <w:p w14:paraId="4055E69D"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Szczególnie uroczysty wydźwięk ma świętowanie niedzieli jako Dnia Pańskiego. Wyjątkowość zgromadzenia eucharystycznego w tym dniu zostaje podkreślona przez liturgię śpiewaną. Starannie przygotowane śpiewy, które sprzyjają dzieleniu się jedną wiarą i miłością, mają być owocem współpracy wszystkich osób odpowiedzialnych za muzyczne ukształtowanie świętych obrzędów. Stają się one wówczas wyrazem radości serca</w:t>
      </w:r>
      <w:r w:rsidRPr="002E7232">
        <w:rPr>
          <w:rStyle w:val="Refdenotaderodap"/>
          <w:sz w:val="24"/>
          <w:szCs w:val="24"/>
        </w:rPr>
        <w:footnoteReference w:id="47"/>
      </w:r>
      <w:r w:rsidRPr="002E7232">
        <w:rPr>
          <w:sz w:val="24"/>
          <w:szCs w:val="24"/>
        </w:rPr>
        <w:t>. Także odpowiednio dobrana muzyka instrumentalna powinna podkreślać uroczysty charakter niedzielnej liturgii.</w:t>
      </w:r>
    </w:p>
    <w:p w14:paraId="3A7CF41F" w14:textId="38BE7A4C" w:rsidR="00D04A6D" w:rsidRPr="00D7711B" w:rsidRDefault="00D04A6D" w:rsidP="00D04A6D">
      <w:pPr>
        <w:numPr>
          <w:ilvl w:val="0"/>
          <w:numId w:val="1"/>
        </w:numPr>
        <w:overflowPunct/>
        <w:autoSpaceDE/>
        <w:autoSpaceDN/>
        <w:adjustRightInd/>
        <w:spacing w:after="120"/>
        <w:ind w:left="540"/>
        <w:jc w:val="both"/>
        <w:textAlignment w:val="auto"/>
        <w:rPr>
          <w:sz w:val="24"/>
          <w:szCs w:val="24"/>
        </w:rPr>
      </w:pPr>
      <w:r w:rsidRPr="00D7711B">
        <w:rPr>
          <w:bCs/>
          <w:sz w:val="24"/>
          <w:szCs w:val="24"/>
        </w:rPr>
        <w:t>W roku liturgicznym, obchodząc misteria odkupienia, Kościół otwiera bogactwo zbawczych czynów i zasług Chrystusa, aby wierni zetknęli się z Nim i dostąpili łaski zbawienia</w:t>
      </w:r>
      <w:r w:rsidRPr="00D7711B">
        <w:rPr>
          <w:rStyle w:val="Refdenotaderodap"/>
          <w:sz w:val="24"/>
          <w:szCs w:val="24"/>
        </w:rPr>
        <w:footnoteReference w:id="48"/>
      </w:r>
      <w:r w:rsidRPr="00D7711B">
        <w:rPr>
          <w:bCs/>
          <w:sz w:val="24"/>
          <w:szCs w:val="24"/>
        </w:rPr>
        <w:t xml:space="preserve">. </w:t>
      </w:r>
      <w:r w:rsidRPr="00D7711B">
        <w:rPr>
          <w:sz w:val="24"/>
          <w:szCs w:val="24"/>
        </w:rPr>
        <w:t>Treść i charakter poszczególnych obchodów lub okresów liturgicznych powinny stanowić podstawę do wyboru właściwych śpiewów. Melodie refrenów psalmu responsoryjnego, tonów psalmowych i śpiewu przed Ewangelią należy różnicować, by nie miały charakteru uniwersalnego na cały rok. Zaleca się korzystać z bogactwa melodii, uwzględniając okresy liturgiczne oraz uroczystości. Niewskazane jest stosowanie kontrafaktur</w:t>
      </w:r>
      <w:r w:rsidR="00D7711B">
        <w:rPr>
          <w:rStyle w:val="Refdenotaderodap"/>
          <w:sz w:val="24"/>
          <w:szCs w:val="24"/>
        </w:rPr>
        <w:footnoteReference w:id="49"/>
      </w:r>
      <w:r w:rsidRPr="00D7711B">
        <w:rPr>
          <w:sz w:val="24"/>
          <w:szCs w:val="24"/>
        </w:rPr>
        <w:t>.</w:t>
      </w:r>
    </w:p>
    <w:p w14:paraId="66AE0FFE" w14:textId="15AFA05D" w:rsidR="00D04A6D" w:rsidRPr="002E7232" w:rsidRDefault="00D04A6D" w:rsidP="00D04A6D">
      <w:pPr>
        <w:numPr>
          <w:ilvl w:val="0"/>
          <w:numId w:val="17"/>
        </w:numPr>
        <w:overflowPunct/>
        <w:autoSpaceDE/>
        <w:autoSpaceDN/>
        <w:adjustRightInd/>
        <w:spacing w:after="120"/>
        <w:jc w:val="both"/>
        <w:textAlignment w:val="auto"/>
        <w:rPr>
          <w:sz w:val="24"/>
          <w:szCs w:val="24"/>
        </w:rPr>
      </w:pPr>
      <w:r w:rsidRPr="002E7232">
        <w:rPr>
          <w:sz w:val="24"/>
          <w:szCs w:val="24"/>
        </w:rPr>
        <w:t>W Adwencie w doborze śpiewów należy uwzględnić dwie części tego okresu. Do 16 grudnia treści liturgii nawiązują do historii Izraela oczekującego na przyjście Mesjasza. Jest to czas duchowego przygotowania się Kościoła na Paruzję. Od 17 grudnia następuje bezpośrednie przygotowanie do ur</w:t>
      </w:r>
      <w:r w:rsidR="005536EA">
        <w:rPr>
          <w:sz w:val="24"/>
          <w:szCs w:val="24"/>
        </w:rPr>
        <w:t>oczystości Narodzenia Pańskiego;</w:t>
      </w:r>
      <w:r w:rsidRPr="002E7232">
        <w:rPr>
          <w:sz w:val="24"/>
          <w:szCs w:val="24"/>
        </w:rPr>
        <w:t xml:space="preserve"> </w:t>
      </w:r>
      <w:r w:rsidR="005536EA">
        <w:rPr>
          <w:sz w:val="24"/>
          <w:szCs w:val="24"/>
        </w:rPr>
        <w:t>p</w:t>
      </w:r>
      <w:r w:rsidR="001D515B">
        <w:rPr>
          <w:sz w:val="24"/>
          <w:szCs w:val="24"/>
        </w:rPr>
        <w:t>odobne</w:t>
      </w:r>
      <w:r w:rsidRPr="002E7232">
        <w:rPr>
          <w:sz w:val="24"/>
          <w:szCs w:val="24"/>
        </w:rPr>
        <w:t xml:space="preserve"> treści liturgiczne towarzyszą celebracjom Mszy </w:t>
      </w:r>
      <w:r w:rsidR="00564326">
        <w:rPr>
          <w:sz w:val="24"/>
          <w:szCs w:val="24"/>
        </w:rPr>
        <w:t xml:space="preserve">świętych </w:t>
      </w:r>
      <w:r w:rsidRPr="002E7232">
        <w:rPr>
          <w:sz w:val="24"/>
          <w:szCs w:val="24"/>
        </w:rPr>
        <w:t>o Najświętszej Maryi Pannie w Adwencie, zwanych</w:t>
      </w:r>
      <w:r w:rsidRPr="002E7232">
        <w:rPr>
          <w:i/>
          <w:sz w:val="24"/>
          <w:szCs w:val="24"/>
        </w:rPr>
        <w:t xml:space="preserve"> roratami</w:t>
      </w:r>
      <w:r w:rsidRPr="002E7232">
        <w:rPr>
          <w:sz w:val="24"/>
          <w:szCs w:val="24"/>
        </w:rPr>
        <w:t>.</w:t>
      </w:r>
    </w:p>
    <w:p w14:paraId="3EA86F18" w14:textId="797ECD0D" w:rsidR="00D04A6D" w:rsidRPr="002E7232" w:rsidRDefault="00D04A6D" w:rsidP="00D04A6D">
      <w:pPr>
        <w:numPr>
          <w:ilvl w:val="0"/>
          <w:numId w:val="17"/>
        </w:numPr>
        <w:overflowPunct/>
        <w:autoSpaceDE/>
        <w:autoSpaceDN/>
        <w:adjustRightInd/>
        <w:spacing w:after="120"/>
        <w:jc w:val="both"/>
        <w:textAlignment w:val="auto"/>
        <w:rPr>
          <w:sz w:val="24"/>
          <w:szCs w:val="24"/>
        </w:rPr>
      </w:pPr>
      <w:r w:rsidRPr="002E7232">
        <w:rPr>
          <w:sz w:val="24"/>
          <w:szCs w:val="24"/>
        </w:rPr>
        <w:t xml:space="preserve">W okresie Narodzenia Pańskiego (od 25 grudnia do </w:t>
      </w:r>
      <w:r w:rsidR="00564326">
        <w:rPr>
          <w:sz w:val="24"/>
          <w:szCs w:val="24"/>
        </w:rPr>
        <w:t>święta</w:t>
      </w:r>
      <w:r w:rsidRPr="002E7232">
        <w:rPr>
          <w:sz w:val="24"/>
          <w:szCs w:val="24"/>
        </w:rPr>
        <w:t xml:space="preserve"> Chrztu Pańskiego) podczas liturgii należy śpiewać kolędy. Pastorałki (kolędy domowe) mogą być śpiewane wyłącznie poza liturgią: podczas wspólnego kolędowania, jasełek czy na koncertach.</w:t>
      </w:r>
    </w:p>
    <w:p w14:paraId="5EBAD42B" w14:textId="1BB02D8A" w:rsidR="00D04A6D" w:rsidRPr="002E7232" w:rsidRDefault="00D04A6D" w:rsidP="00D04A6D">
      <w:pPr>
        <w:numPr>
          <w:ilvl w:val="0"/>
          <w:numId w:val="17"/>
        </w:numPr>
        <w:overflowPunct/>
        <w:autoSpaceDE/>
        <w:autoSpaceDN/>
        <w:adjustRightInd/>
        <w:spacing w:after="120"/>
        <w:jc w:val="both"/>
        <w:textAlignment w:val="auto"/>
        <w:rPr>
          <w:sz w:val="24"/>
          <w:szCs w:val="24"/>
        </w:rPr>
      </w:pPr>
      <w:r w:rsidRPr="002E7232">
        <w:rPr>
          <w:sz w:val="24"/>
          <w:szCs w:val="24"/>
        </w:rPr>
        <w:t xml:space="preserve">Po </w:t>
      </w:r>
      <w:r w:rsidR="00564326">
        <w:rPr>
          <w:sz w:val="24"/>
          <w:szCs w:val="24"/>
        </w:rPr>
        <w:t>święcie</w:t>
      </w:r>
      <w:r w:rsidRPr="002E7232">
        <w:rPr>
          <w:sz w:val="24"/>
          <w:szCs w:val="24"/>
        </w:rPr>
        <w:t xml:space="preserve"> Chrztu Pańskiego następuje pierwsza część okresu zwykłego. Należy wówczas śpiewać pieśni związane z treścią liturgii tego okresu. W przypadku utrwalonej tradycji śpiewania kolęd aż do święta Ofiarowania Pańskiego dopuszcza się wykorzystywanie zwrotek, których treść koresponduje z liturgią pierwszych tygodni okresu zwykłego. Można także śpiewać kolędy po zakończeniu liturgii.</w:t>
      </w:r>
    </w:p>
    <w:p w14:paraId="406A5767" w14:textId="51657002" w:rsidR="00D04A6D" w:rsidRPr="005D6EA4" w:rsidRDefault="005D6EA4" w:rsidP="00D04A6D">
      <w:pPr>
        <w:numPr>
          <w:ilvl w:val="0"/>
          <w:numId w:val="17"/>
        </w:numPr>
        <w:overflowPunct/>
        <w:autoSpaceDE/>
        <w:autoSpaceDN/>
        <w:adjustRightInd/>
        <w:spacing w:after="120"/>
        <w:jc w:val="both"/>
        <w:textAlignment w:val="auto"/>
        <w:rPr>
          <w:sz w:val="24"/>
          <w:szCs w:val="24"/>
        </w:rPr>
      </w:pPr>
      <w:r>
        <w:rPr>
          <w:i/>
          <w:sz w:val="24"/>
          <w:szCs w:val="24"/>
        </w:rPr>
        <w:lastRenderedPageBreak/>
        <w:t>Okres Wielkiego Postu trwa od Środy Popielcowej do Wielkiego Czwartku (bez Mszy Wieczerzy Pańskiej). Czas ten służy przygotowaniu do obchodu Świąt Wielkanocnych, czyli męki, śmierci i zmartwychwstania naszego Pana. Dominują w nim trzy tematy: pokuta, chrzest i męka Pańska, przy czym w liturgii temat pasyjny przeważa dopiero w Wielkim Tygodniu, a w polskiej tradycji – od poniedziałku piątego tygodnia</w:t>
      </w:r>
      <w:r w:rsidRPr="00564326">
        <w:rPr>
          <w:rStyle w:val="Refdenotaderodap"/>
          <w:sz w:val="24"/>
          <w:szCs w:val="24"/>
        </w:rPr>
        <w:footnoteReference w:id="50"/>
      </w:r>
      <w:r>
        <w:rPr>
          <w:i/>
          <w:sz w:val="24"/>
          <w:szCs w:val="24"/>
        </w:rPr>
        <w:t>.</w:t>
      </w:r>
      <w:r w:rsidR="00356215" w:rsidRPr="005D6EA4">
        <w:rPr>
          <w:i/>
          <w:sz w:val="24"/>
          <w:szCs w:val="24"/>
        </w:rPr>
        <w:t xml:space="preserve"> </w:t>
      </w:r>
      <w:r w:rsidR="00D04A6D" w:rsidRPr="005D6EA4">
        <w:rPr>
          <w:sz w:val="24"/>
          <w:szCs w:val="24"/>
        </w:rPr>
        <w:t xml:space="preserve">W doborze śpiewów należy uwzględnić </w:t>
      </w:r>
      <w:r w:rsidR="00356215" w:rsidRPr="005D6EA4">
        <w:rPr>
          <w:sz w:val="24"/>
          <w:szCs w:val="24"/>
        </w:rPr>
        <w:t xml:space="preserve">to zróżnicowanie. </w:t>
      </w:r>
      <w:r w:rsidR="00D04A6D" w:rsidRPr="005D6EA4">
        <w:rPr>
          <w:sz w:val="24"/>
          <w:szCs w:val="24"/>
        </w:rPr>
        <w:t xml:space="preserve">Śpiew pieśni pasyjnych należy stosować </w:t>
      </w:r>
      <w:r w:rsidR="00356215" w:rsidRPr="005D6EA4">
        <w:rPr>
          <w:sz w:val="24"/>
          <w:szCs w:val="24"/>
        </w:rPr>
        <w:t>zawsze w sprawowaniu</w:t>
      </w:r>
      <w:r w:rsidR="00D04A6D" w:rsidRPr="005D6EA4">
        <w:rPr>
          <w:sz w:val="24"/>
          <w:szCs w:val="24"/>
        </w:rPr>
        <w:t xml:space="preserve"> nabożeństw </w:t>
      </w:r>
      <w:r w:rsidR="00D04A6D" w:rsidRPr="005D6EA4">
        <w:rPr>
          <w:i/>
          <w:sz w:val="24"/>
          <w:szCs w:val="24"/>
        </w:rPr>
        <w:t>Gorzkich żal</w:t>
      </w:r>
      <w:r w:rsidR="006D4B92" w:rsidRPr="005D6EA4">
        <w:rPr>
          <w:i/>
          <w:sz w:val="24"/>
          <w:szCs w:val="24"/>
        </w:rPr>
        <w:t>ów</w:t>
      </w:r>
      <w:r w:rsidR="00D04A6D" w:rsidRPr="005D6EA4">
        <w:rPr>
          <w:sz w:val="24"/>
          <w:szCs w:val="24"/>
        </w:rPr>
        <w:t xml:space="preserve"> i </w:t>
      </w:r>
      <w:r w:rsidR="00D04A6D" w:rsidRPr="005D6EA4">
        <w:rPr>
          <w:i/>
          <w:sz w:val="24"/>
          <w:szCs w:val="24"/>
        </w:rPr>
        <w:t>Drogi krzyżowej</w:t>
      </w:r>
      <w:r w:rsidR="00D04A6D" w:rsidRPr="005D6EA4">
        <w:rPr>
          <w:sz w:val="24"/>
          <w:szCs w:val="24"/>
        </w:rPr>
        <w:t>.</w:t>
      </w:r>
    </w:p>
    <w:p w14:paraId="4AA7E5D5" w14:textId="4FAE996B" w:rsidR="00D04A6D" w:rsidRPr="002E7232" w:rsidRDefault="00D04A6D" w:rsidP="00D04A6D">
      <w:pPr>
        <w:numPr>
          <w:ilvl w:val="0"/>
          <w:numId w:val="17"/>
        </w:numPr>
        <w:overflowPunct/>
        <w:autoSpaceDE/>
        <w:autoSpaceDN/>
        <w:adjustRightInd/>
        <w:spacing w:after="120"/>
        <w:jc w:val="both"/>
        <w:textAlignment w:val="auto"/>
        <w:rPr>
          <w:sz w:val="24"/>
          <w:szCs w:val="24"/>
        </w:rPr>
      </w:pPr>
      <w:r w:rsidRPr="002E7232">
        <w:rPr>
          <w:sz w:val="24"/>
          <w:szCs w:val="24"/>
        </w:rPr>
        <w:t xml:space="preserve">Triduum Paschalne stanowi </w:t>
      </w:r>
      <w:r w:rsidR="00564326">
        <w:rPr>
          <w:sz w:val="24"/>
          <w:szCs w:val="24"/>
        </w:rPr>
        <w:t>szczyt</w:t>
      </w:r>
      <w:r w:rsidRPr="002E7232">
        <w:rPr>
          <w:sz w:val="24"/>
          <w:szCs w:val="24"/>
        </w:rPr>
        <w:t xml:space="preserve"> roku liturgicznego. Należy szczególnie zatroszczyć się o przygotowanie muzyki na każdą liturgię Triduum Paschalnego, zwłaszcza: Mszy Wieczerzy Pań</w:t>
      </w:r>
      <w:r w:rsidR="00564326">
        <w:rPr>
          <w:sz w:val="24"/>
          <w:szCs w:val="24"/>
        </w:rPr>
        <w:t>skiej, L</w:t>
      </w:r>
      <w:r w:rsidRPr="002E7232">
        <w:rPr>
          <w:sz w:val="24"/>
          <w:szCs w:val="24"/>
        </w:rPr>
        <w:t xml:space="preserve">iturgii </w:t>
      </w:r>
      <w:r w:rsidR="00564326">
        <w:rPr>
          <w:sz w:val="24"/>
          <w:szCs w:val="24"/>
        </w:rPr>
        <w:t xml:space="preserve">na cześć </w:t>
      </w:r>
      <w:r w:rsidRPr="002E7232">
        <w:rPr>
          <w:sz w:val="24"/>
          <w:szCs w:val="24"/>
        </w:rPr>
        <w:t>Męki Pańskiej i Wigilii Paschalnej. Te trzy wydarzenia zbawcze znalazły szczególne odzwierciedlenie w muzyce powstałej przez wieki dla oddania chwały Bogu i dla pożytku duchowego wiernych. Należy korzystać z tego skarbca i dziś tymi kompozycjami pomagać wiernym w oddaniu chwały Bogu. W obrzędach Triduum Paschalnego powinny czynnie uczestniczyć zespoły śpiewacze.</w:t>
      </w:r>
    </w:p>
    <w:p w14:paraId="2628E6EF" w14:textId="6CE9C85B" w:rsidR="00D04A6D" w:rsidRPr="002E7232" w:rsidRDefault="00564326" w:rsidP="00D04A6D">
      <w:pPr>
        <w:numPr>
          <w:ilvl w:val="0"/>
          <w:numId w:val="17"/>
        </w:numPr>
        <w:overflowPunct/>
        <w:autoSpaceDE/>
        <w:autoSpaceDN/>
        <w:adjustRightInd/>
        <w:spacing w:after="120"/>
        <w:jc w:val="both"/>
        <w:textAlignment w:val="auto"/>
        <w:rPr>
          <w:sz w:val="24"/>
          <w:szCs w:val="24"/>
        </w:rPr>
      </w:pPr>
      <w:r>
        <w:rPr>
          <w:sz w:val="24"/>
          <w:szCs w:val="24"/>
        </w:rPr>
        <w:t>Przez cały okres w</w:t>
      </w:r>
      <w:r w:rsidR="00D04A6D" w:rsidRPr="002E7232">
        <w:rPr>
          <w:sz w:val="24"/>
          <w:szCs w:val="24"/>
        </w:rPr>
        <w:t>ielkanoc</w:t>
      </w:r>
      <w:r>
        <w:rPr>
          <w:sz w:val="24"/>
          <w:szCs w:val="24"/>
        </w:rPr>
        <w:t>n</w:t>
      </w:r>
      <w:r w:rsidR="00D04A6D" w:rsidRPr="002E7232">
        <w:rPr>
          <w:sz w:val="24"/>
          <w:szCs w:val="24"/>
        </w:rPr>
        <w:t>y celebracjom eucharystycznym mają zasadniczo towarzyszyć śpiewy o zmartwychwstaniu Pańskim.</w:t>
      </w:r>
    </w:p>
    <w:p w14:paraId="0A302E67" w14:textId="77777777" w:rsidR="00D04A6D" w:rsidRPr="002E7232" w:rsidRDefault="00D04A6D" w:rsidP="00D04A6D">
      <w:pPr>
        <w:numPr>
          <w:ilvl w:val="0"/>
          <w:numId w:val="17"/>
        </w:numPr>
        <w:overflowPunct/>
        <w:autoSpaceDE/>
        <w:autoSpaceDN/>
        <w:adjustRightInd/>
        <w:spacing w:after="120"/>
        <w:jc w:val="both"/>
        <w:textAlignment w:val="auto"/>
        <w:rPr>
          <w:sz w:val="24"/>
          <w:szCs w:val="24"/>
        </w:rPr>
      </w:pPr>
      <w:r w:rsidRPr="002E7232">
        <w:rPr>
          <w:sz w:val="24"/>
          <w:szCs w:val="24"/>
        </w:rPr>
        <w:t>W okresie zwykłym świętuje się misterium Chrystusa w Jego pełni</w:t>
      </w:r>
      <w:r w:rsidRPr="002E7232">
        <w:rPr>
          <w:rStyle w:val="Refdenotaderodap"/>
          <w:sz w:val="24"/>
          <w:szCs w:val="24"/>
        </w:rPr>
        <w:footnoteReference w:id="51"/>
      </w:r>
      <w:r w:rsidRPr="002E7232">
        <w:rPr>
          <w:sz w:val="24"/>
          <w:szCs w:val="24"/>
        </w:rPr>
        <w:t>. Śpiewy stosowane w świętych obrzędach, zgodnie z liturgiczną treścią tego okresu, mają przypominać prawdy chrześcijańskiej wiary, nauczanie Chrystusa i Jego zbawcze dzieła.</w:t>
      </w:r>
    </w:p>
    <w:p w14:paraId="7570D525" w14:textId="38B3E320" w:rsidR="00D04A6D" w:rsidRPr="007B30DD" w:rsidRDefault="00D04A6D" w:rsidP="00D04A6D">
      <w:pPr>
        <w:pStyle w:val="Kolorowalistaakcent11"/>
        <w:numPr>
          <w:ilvl w:val="0"/>
          <w:numId w:val="1"/>
        </w:numPr>
        <w:spacing w:after="120" w:line="240" w:lineRule="auto"/>
        <w:ind w:left="539"/>
        <w:contextualSpacing w:val="0"/>
        <w:rPr>
          <w:rFonts w:ascii="Times New Roman" w:hAnsi="Times New Roman"/>
          <w:b/>
          <w:sz w:val="24"/>
          <w:szCs w:val="24"/>
        </w:rPr>
      </w:pPr>
      <w:r w:rsidRPr="002E7232">
        <w:rPr>
          <w:rFonts w:ascii="Times New Roman" w:hAnsi="Times New Roman"/>
          <w:sz w:val="24"/>
          <w:szCs w:val="24"/>
        </w:rPr>
        <w:t xml:space="preserve">Pośród wielu obchodów liturgicznych w okresie zwykłym na uwagę zasługuje uroczystość Najświętszego Ciała i Krwi </w:t>
      </w:r>
      <w:r w:rsidR="00564326">
        <w:rPr>
          <w:rFonts w:ascii="Times New Roman" w:hAnsi="Times New Roman"/>
          <w:sz w:val="24"/>
          <w:szCs w:val="24"/>
        </w:rPr>
        <w:t>Chrystusa (Boże Ciało). Msza święta</w:t>
      </w:r>
      <w:r w:rsidRPr="002E7232">
        <w:rPr>
          <w:rFonts w:ascii="Times New Roman" w:hAnsi="Times New Roman"/>
          <w:sz w:val="24"/>
          <w:szCs w:val="24"/>
        </w:rPr>
        <w:t xml:space="preserve"> i następująca po niej procesja eucharystyczna powinny być sprawowane w sposób szczególnie uroczysty z udziałem zespołów śpiewaczych. Podczas procesji wskazany jest udział orkiestry, która wzbogaca celebrację grą na przemian ze śpiewem wiernych. Ewangelie przy czterech ołtarzach powinny być śpiewane. Należy zadbać, aby uczestniczący w procesji mieli przygotowane teksty pieśni eucharystycznych.</w:t>
      </w:r>
    </w:p>
    <w:p w14:paraId="04ADE155" w14:textId="79BDEAB7" w:rsidR="00D04A6D" w:rsidRPr="002E7232" w:rsidRDefault="00D04A6D" w:rsidP="00D04A6D">
      <w:pPr>
        <w:pStyle w:val="Kolorowalistaakcent11"/>
        <w:spacing w:after="120" w:line="240" w:lineRule="auto"/>
        <w:ind w:left="539" w:firstLine="0"/>
        <w:contextualSpacing w:val="0"/>
        <w:rPr>
          <w:rFonts w:ascii="Times New Roman" w:hAnsi="Times New Roman"/>
          <w:b/>
          <w:sz w:val="24"/>
          <w:szCs w:val="24"/>
        </w:rPr>
      </w:pPr>
    </w:p>
    <w:p w14:paraId="1DAA3B25" w14:textId="77777777" w:rsidR="00D04A6D" w:rsidRPr="002E7232" w:rsidRDefault="00D04A6D" w:rsidP="00D04A6D">
      <w:pPr>
        <w:pStyle w:val="Kolorowalistaakcent11"/>
        <w:widowControl w:val="0"/>
        <w:tabs>
          <w:tab w:val="left" w:pos="284"/>
        </w:tabs>
        <w:spacing w:after="120"/>
        <w:ind w:left="540" w:firstLine="0"/>
        <w:contextualSpacing w:val="0"/>
        <w:jc w:val="center"/>
        <w:rPr>
          <w:rFonts w:ascii="Times New Roman" w:hAnsi="Times New Roman"/>
          <w:b/>
          <w:sz w:val="24"/>
          <w:szCs w:val="24"/>
        </w:rPr>
      </w:pPr>
      <w:r w:rsidRPr="002E7232">
        <w:rPr>
          <w:rFonts w:ascii="Times New Roman" w:hAnsi="Times New Roman"/>
          <w:b/>
          <w:sz w:val="24"/>
          <w:szCs w:val="24"/>
        </w:rPr>
        <w:t xml:space="preserve">V. Śpiew </w:t>
      </w:r>
      <w:r w:rsidRPr="002E7232">
        <w:rPr>
          <w:rFonts w:ascii="Times New Roman" w:hAnsi="Times New Roman"/>
          <w:b/>
          <w:i/>
          <w:sz w:val="24"/>
          <w:szCs w:val="24"/>
        </w:rPr>
        <w:t>Liturgii godzin</w:t>
      </w:r>
    </w:p>
    <w:p w14:paraId="26ABB5F0" w14:textId="77777777"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sz w:val="24"/>
          <w:szCs w:val="24"/>
        </w:rPr>
      </w:pPr>
      <w:r w:rsidRPr="002E7232">
        <w:rPr>
          <w:rFonts w:ascii="Times New Roman" w:hAnsi="Times New Roman"/>
          <w:i/>
          <w:sz w:val="24"/>
          <w:szCs w:val="24"/>
        </w:rPr>
        <w:t>Liturgia godzin</w:t>
      </w:r>
      <w:r w:rsidRPr="002E7232">
        <w:rPr>
          <w:rFonts w:ascii="Times New Roman" w:hAnsi="Times New Roman"/>
          <w:sz w:val="24"/>
          <w:szCs w:val="24"/>
        </w:rPr>
        <w:t xml:space="preserve"> jest publiczną modlitwą Kościoła, która </w:t>
      </w:r>
      <w:r w:rsidRPr="002E7232">
        <w:rPr>
          <w:rFonts w:ascii="Times New Roman" w:hAnsi="Times New Roman"/>
          <w:i/>
          <w:sz w:val="24"/>
          <w:szCs w:val="24"/>
        </w:rPr>
        <w:t>rozciąga na poszczególne pory dnia uwielbienie i dziękczynienie oraz wspomnienie tajemnic zbawienia</w:t>
      </w:r>
      <w:r w:rsidRPr="002E7232">
        <w:rPr>
          <w:rStyle w:val="Refdenotaderodap"/>
          <w:rFonts w:ascii="Times New Roman" w:hAnsi="Times New Roman"/>
          <w:sz w:val="24"/>
          <w:szCs w:val="24"/>
        </w:rPr>
        <w:footnoteReference w:id="52"/>
      </w:r>
      <w:r w:rsidRPr="002E7232">
        <w:rPr>
          <w:rFonts w:ascii="Times New Roman" w:hAnsi="Times New Roman"/>
          <w:sz w:val="24"/>
          <w:szCs w:val="24"/>
        </w:rPr>
        <w:t>. Zaleca się celebrowanie ze śpiewem przynajmniej Jutrzni i Nieszporów we wspólnotach Kościoła, w parafiach, zgromadzeniach zakonnych i seminariach duchownych, zwłaszcza w niedziele i święta</w:t>
      </w:r>
      <w:r w:rsidRPr="002E7232">
        <w:rPr>
          <w:rStyle w:val="Znakiprzypiswdolnych"/>
          <w:rFonts w:ascii="Times New Roman" w:hAnsi="Times New Roman"/>
          <w:sz w:val="24"/>
          <w:szCs w:val="24"/>
        </w:rPr>
        <w:footnoteReference w:id="53"/>
      </w:r>
      <w:r w:rsidRPr="002E7232">
        <w:rPr>
          <w:rFonts w:ascii="Times New Roman" w:hAnsi="Times New Roman"/>
          <w:sz w:val="24"/>
          <w:szCs w:val="24"/>
        </w:rPr>
        <w:t>.</w:t>
      </w:r>
    </w:p>
    <w:p w14:paraId="246F7435" w14:textId="77777777" w:rsidR="00D04A6D" w:rsidRPr="002E7232" w:rsidRDefault="00D04A6D" w:rsidP="00D04A6D">
      <w:pPr>
        <w:pStyle w:val="Kolorowalistaakcent11"/>
        <w:numPr>
          <w:ilvl w:val="0"/>
          <w:numId w:val="9"/>
        </w:numPr>
        <w:spacing w:after="120" w:line="240" w:lineRule="auto"/>
        <w:contextualSpacing w:val="0"/>
        <w:rPr>
          <w:rFonts w:ascii="Times New Roman" w:hAnsi="Times New Roman"/>
          <w:sz w:val="24"/>
          <w:szCs w:val="24"/>
        </w:rPr>
      </w:pPr>
      <w:r w:rsidRPr="002E7232">
        <w:rPr>
          <w:rFonts w:ascii="Times New Roman" w:hAnsi="Times New Roman"/>
          <w:sz w:val="24"/>
          <w:szCs w:val="24"/>
        </w:rPr>
        <w:t xml:space="preserve">Hymn ze swej natury domaga się śpiewu. Wykonuje się go wspólnie lub naprzemiennie na dwa chóry. Może być zastąpiony odpowiednim śpiewem podanym w księgach </w:t>
      </w:r>
      <w:r w:rsidRPr="002E7232">
        <w:rPr>
          <w:rFonts w:ascii="Times New Roman" w:hAnsi="Times New Roman"/>
          <w:i/>
          <w:sz w:val="24"/>
          <w:szCs w:val="24"/>
        </w:rPr>
        <w:t>Liturgii godzin</w:t>
      </w:r>
      <w:r w:rsidRPr="002E7232">
        <w:rPr>
          <w:rFonts w:ascii="Times New Roman" w:hAnsi="Times New Roman"/>
          <w:sz w:val="24"/>
          <w:szCs w:val="24"/>
        </w:rPr>
        <w:t>.</w:t>
      </w:r>
    </w:p>
    <w:p w14:paraId="62C9DBAF" w14:textId="77777777" w:rsidR="00D04A6D" w:rsidRPr="002E7232" w:rsidRDefault="00D04A6D" w:rsidP="00D04A6D">
      <w:pPr>
        <w:pStyle w:val="Kolorowalistaakcent11"/>
        <w:numPr>
          <w:ilvl w:val="0"/>
          <w:numId w:val="9"/>
        </w:numPr>
        <w:spacing w:after="120" w:line="240" w:lineRule="auto"/>
        <w:contextualSpacing w:val="0"/>
        <w:rPr>
          <w:rFonts w:ascii="Times New Roman" w:hAnsi="Times New Roman"/>
          <w:b/>
          <w:sz w:val="24"/>
          <w:szCs w:val="24"/>
        </w:rPr>
      </w:pPr>
      <w:r w:rsidRPr="002E7232">
        <w:rPr>
          <w:rFonts w:ascii="Times New Roman" w:hAnsi="Times New Roman"/>
          <w:sz w:val="24"/>
          <w:szCs w:val="24"/>
        </w:rPr>
        <w:t xml:space="preserve">Psalmodia stanowi zasadniczą część </w:t>
      </w:r>
      <w:r w:rsidRPr="002E7232">
        <w:rPr>
          <w:rFonts w:ascii="Times New Roman" w:hAnsi="Times New Roman"/>
          <w:i/>
          <w:sz w:val="24"/>
          <w:szCs w:val="24"/>
        </w:rPr>
        <w:t>Liturgii godzin</w:t>
      </w:r>
      <w:r w:rsidRPr="002E7232">
        <w:rPr>
          <w:rFonts w:ascii="Times New Roman" w:hAnsi="Times New Roman"/>
          <w:sz w:val="24"/>
          <w:szCs w:val="24"/>
        </w:rPr>
        <w:t xml:space="preserve"> i z natury swej przeznaczona jest do śpiewu</w:t>
      </w:r>
      <w:r w:rsidRPr="002E7232">
        <w:rPr>
          <w:rStyle w:val="Znakiprzypiswdolnych"/>
          <w:rFonts w:ascii="Times New Roman" w:hAnsi="Times New Roman"/>
          <w:sz w:val="24"/>
          <w:szCs w:val="24"/>
        </w:rPr>
        <w:footnoteReference w:id="54"/>
      </w:r>
      <w:r w:rsidRPr="002E7232">
        <w:rPr>
          <w:rFonts w:ascii="Times New Roman" w:hAnsi="Times New Roman"/>
          <w:sz w:val="24"/>
          <w:szCs w:val="24"/>
        </w:rPr>
        <w:t>. Jej poprawne wykonanie ma pomóc w kontemplacji, jest świadectwem wiary oraz znakiem wspólnoty. Zaleca się stosowanie różnych melodii, szczególnie tonów gregoriańskich. Dopuszczone są trzy zasadnicze sposoby śpiewania psalmodii: antyfonalny – wykonywany naprzemiennie przez dwa chóry, responsorialny – polegający na dialogu solisty z ludem, oraz ciągły.</w:t>
      </w:r>
    </w:p>
    <w:p w14:paraId="74FDBEE2" w14:textId="3D3C1109" w:rsidR="00D04A6D" w:rsidRPr="002E7232" w:rsidRDefault="00D04A6D" w:rsidP="00D04A6D">
      <w:pPr>
        <w:pStyle w:val="Kolorowalistaakcent11"/>
        <w:numPr>
          <w:ilvl w:val="0"/>
          <w:numId w:val="9"/>
        </w:numPr>
        <w:spacing w:after="120" w:line="240" w:lineRule="auto"/>
        <w:contextualSpacing w:val="0"/>
        <w:rPr>
          <w:rFonts w:ascii="Times New Roman" w:hAnsi="Times New Roman"/>
          <w:sz w:val="24"/>
          <w:szCs w:val="24"/>
        </w:rPr>
      </w:pPr>
      <w:r w:rsidRPr="002E7232">
        <w:rPr>
          <w:rFonts w:ascii="Times New Roman" w:hAnsi="Times New Roman"/>
          <w:sz w:val="24"/>
          <w:szCs w:val="24"/>
        </w:rPr>
        <w:t xml:space="preserve">Kantyki ewangeliczne (Zachariasza, Maryi i Symeona) wykonuje się na sposób psalmodii, zachowując w tonach gregoriańskich </w:t>
      </w:r>
      <w:r w:rsidRPr="002E7232">
        <w:rPr>
          <w:rFonts w:ascii="Times New Roman" w:hAnsi="Times New Roman"/>
          <w:i/>
          <w:sz w:val="24"/>
          <w:szCs w:val="24"/>
        </w:rPr>
        <w:t xml:space="preserve">intonatio </w:t>
      </w:r>
      <w:r w:rsidRPr="002E7232">
        <w:rPr>
          <w:rFonts w:ascii="Times New Roman" w:hAnsi="Times New Roman"/>
          <w:sz w:val="24"/>
          <w:szCs w:val="24"/>
        </w:rPr>
        <w:t xml:space="preserve">w każdym wersecie. Właściwą praktyką jest wyróżnianie tych części </w:t>
      </w:r>
      <w:r w:rsidR="00564326">
        <w:rPr>
          <w:rFonts w:ascii="Times New Roman" w:hAnsi="Times New Roman"/>
          <w:sz w:val="24"/>
          <w:szCs w:val="24"/>
        </w:rPr>
        <w:t>celebracji</w:t>
      </w:r>
      <w:r w:rsidRPr="002E7232">
        <w:rPr>
          <w:rFonts w:ascii="Times New Roman" w:hAnsi="Times New Roman"/>
          <w:sz w:val="24"/>
          <w:szCs w:val="24"/>
        </w:rPr>
        <w:t xml:space="preserve"> nie tylko znakiem krzyża, ale także wykonaniem ich w sposób uroczysty, np. wielogłosowo.</w:t>
      </w:r>
    </w:p>
    <w:p w14:paraId="4590DD09" w14:textId="77777777" w:rsidR="00D04A6D" w:rsidRPr="002E7232" w:rsidRDefault="00D04A6D" w:rsidP="00D04A6D">
      <w:pPr>
        <w:pStyle w:val="Kolorowalistaakcent11"/>
        <w:numPr>
          <w:ilvl w:val="0"/>
          <w:numId w:val="9"/>
        </w:numPr>
        <w:spacing w:after="120" w:line="240" w:lineRule="auto"/>
        <w:contextualSpacing w:val="0"/>
        <w:rPr>
          <w:rFonts w:ascii="Times New Roman" w:hAnsi="Times New Roman"/>
          <w:b/>
          <w:sz w:val="24"/>
          <w:szCs w:val="24"/>
        </w:rPr>
      </w:pPr>
      <w:r w:rsidRPr="002E7232">
        <w:rPr>
          <w:rFonts w:ascii="Times New Roman" w:hAnsi="Times New Roman"/>
          <w:sz w:val="24"/>
          <w:szCs w:val="24"/>
        </w:rPr>
        <w:lastRenderedPageBreak/>
        <w:t>Antyfony poprzedzające kantyki ewangeliczne powinny odróżniać się melodycznie od antyfon stosowanych w psalmodii.</w:t>
      </w:r>
    </w:p>
    <w:p w14:paraId="617C82B3" w14:textId="77777777" w:rsidR="00D04A6D" w:rsidRPr="002E7232" w:rsidRDefault="00D04A6D" w:rsidP="00D04A6D">
      <w:pPr>
        <w:pStyle w:val="Kolorowalistaakcent11"/>
        <w:numPr>
          <w:ilvl w:val="0"/>
          <w:numId w:val="9"/>
        </w:numPr>
        <w:spacing w:after="120" w:line="240" w:lineRule="auto"/>
        <w:contextualSpacing w:val="0"/>
        <w:rPr>
          <w:rFonts w:ascii="Times New Roman" w:hAnsi="Times New Roman"/>
          <w:sz w:val="24"/>
          <w:szCs w:val="24"/>
        </w:rPr>
      </w:pPr>
      <w:r w:rsidRPr="002E7232">
        <w:rPr>
          <w:rFonts w:ascii="Times New Roman" w:hAnsi="Times New Roman"/>
          <w:i/>
          <w:sz w:val="24"/>
          <w:szCs w:val="24"/>
        </w:rPr>
        <w:t>Czytania nie są przeznaczone do śpiewu. Należy je wykonywać godnie, wyraźnie i dokładnie, tak by wszyscy dobrze je słyszeli i rozumieli. Można je śpiewać tylko wtedy, gdy zastosowana melodia nie przesłania słów i zrozumienia tekstu</w:t>
      </w:r>
      <w:r w:rsidRPr="002E7232">
        <w:rPr>
          <w:rStyle w:val="Refdenotaderodap"/>
          <w:rFonts w:ascii="Times New Roman" w:hAnsi="Times New Roman"/>
          <w:sz w:val="24"/>
          <w:szCs w:val="24"/>
        </w:rPr>
        <w:footnoteReference w:id="55"/>
      </w:r>
      <w:r w:rsidRPr="002E7232">
        <w:rPr>
          <w:rFonts w:ascii="Times New Roman" w:hAnsi="Times New Roman"/>
          <w:sz w:val="24"/>
          <w:szCs w:val="24"/>
        </w:rPr>
        <w:t xml:space="preserve">. Stosuje się wówczas melodie z </w:t>
      </w:r>
      <w:r w:rsidRPr="002E7232">
        <w:rPr>
          <w:rFonts w:ascii="Times New Roman" w:hAnsi="Times New Roman"/>
          <w:i/>
          <w:sz w:val="24"/>
          <w:szCs w:val="24"/>
        </w:rPr>
        <w:t>Lekcjonarza</w:t>
      </w:r>
      <w:r w:rsidRPr="002E7232">
        <w:rPr>
          <w:rStyle w:val="Refdenotaderodap"/>
          <w:rFonts w:ascii="Times New Roman" w:hAnsi="Times New Roman"/>
          <w:sz w:val="24"/>
          <w:szCs w:val="24"/>
        </w:rPr>
        <w:footnoteReference w:id="56"/>
      </w:r>
      <w:r w:rsidRPr="002E7232">
        <w:rPr>
          <w:rFonts w:ascii="Times New Roman" w:hAnsi="Times New Roman"/>
          <w:sz w:val="24"/>
          <w:szCs w:val="24"/>
        </w:rPr>
        <w:t>.</w:t>
      </w:r>
    </w:p>
    <w:p w14:paraId="00AF0478" w14:textId="77777777" w:rsidR="00D04A6D" w:rsidRPr="002E7232" w:rsidRDefault="00D04A6D" w:rsidP="00D04A6D">
      <w:pPr>
        <w:pStyle w:val="Kolorowalistaakcent11"/>
        <w:numPr>
          <w:ilvl w:val="0"/>
          <w:numId w:val="9"/>
        </w:numPr>
        <w:spacing w:after="120" w:line="240" w:lineRule="auto"/>
        <w:contextualSpacing w:val="0"/>
        <w:rPr>
          <w:rFonts w:ascii="Times New Roman" w:hAnsi="Times New Roman"/>
          <w:sz w:val="24"/>
          <w:szCs w:val="24"/>
        </w:rPr>
      </w:pPr>
      <w:r w:rsidRPr="002E7232">
        <w:rPr>
          <w:rFonts w:ascii="Times New Roman" w:hAnsi="Times New Roman"/>
          <w:sz w:val="24"/>
          <w:szCs w:val="24"/>
        </w:rPr>
        <w:t xml:space="preserve">Odpowiedzią na usłyszane słowo Boże jest responsorium, które </w:t>
      </w:r>
      <w:r w:rsidRPr="002E7232">
        <w:rPr>
          <w:rFonts w:ascii="Times New Roman" w:hAnsi="Times New Roman"/>
          <w:i/>
          <w:sz w:val="24"/>
          <w:szCs w:val="24"/>
        </w:rPr>
        <w:t>domaga się śpiewu, i to śpiewu wspólnego</w:t>
      </w:r>
      <w:r w:rsidRPr="002E7232">
        <w:rPr>
          <w:rStyle w:val="Znakiprzypiswdolnych"/>
          <w:rFonts w:ascii="Times New Roman" w:hAnsi="Times New Roman"/>
          <w:sz w:val="24"/>
          <w:szCs w:val="24"/>
        </w:rPr>
        <w:footnoteReference w:id="57"/>
      </w:r>
      <w:r w:rsidRPr="002E7232">
        <w:rPr>
          <w:rFonts w:ascii="Times New Roman" w:hAnsi="Times New Roman"/>
          <w:sz w:val="24"/>
          <w:szCs w:val="24"/>
        </w:rPr>
        <w:t>. Melodie do responsoriów można zaczerpnąć ze źródeł liturgicznych, jak również mogą być nowymi kompozycjami</w:t>
      </w:r>
      <w:r w:rsidRPr="002E7232">
        <w:rPr>
          <w:rStyle w:val="Refdenotaderodap"/>
          <w:rFonts w:ascii="Times New Roman" w:hAnsi="Times New Roman"/>
          <w:sz w:val="24"/>
          <w:szCs w:val="24"/>
        </w:rPr>
        <w:footnoteReference w:id="58"/>
      </w:r>
      <w:r w:rsidRPr="002E7232">
        <w:rPr>
          <w:rFonts w:ascii="Times New Roman" w:hAnsi="Times New Roman"/>
          <w:sz w:val="24"/>
          <w:szCs w:val="24"/>
        </w:rPr>
        <w:t>. Responsorium można zastąpić medytacją w ciszy lub wykonać inny odpowiedni śpiew zatwierdzony przez władzę kościelną</w:t>
      </w:r>
      <w:r w:rsidRPr="002E7232">
        <w:rPr>
          <w:rStyle w:val="Znakiprzypiswdolnych"/>
          <w:rFonts w:ascii="Times New Roman" w:hAnsi="Times New Roman"/>
          <w:sz w:val="24"/>
          <w:szCs w:val="24"/>
        </w:rPr>
        <w:footnoteReference w:id="59"/>
      </w:r>
      <w:r w:rsidRPr="002E7232">
        <w:rPr>
          <w:rFonts w:ascii="Times New Roman" w:hAnsi="Times New Roman"/>
          <w:sz w:val="24"/>
          <w:szCs w:val="24"/>
        </w:rPr>
        <w:t>.</w:t>
      </w:r>
    </w:p>
    <w:p w14:paraId="554B113C" w14:textId="77777777" w:rsidR="00D04A6D" w:rsidRPr="002E7232" w:rsidRDefault="00D04A6D" w:rsidP="00D04A6D">
      <w:pPr>
        <w:pStyle w:val="Kolorowalistaakcent11"/>
        <w:numPr>
          <w:ilvl w:val="0"/>
          <w:numId w:val="9"/>
        </w:numPr>
        <w:spacing w:after="120" w:line="240" w:lineRule="auto"/>
        <w:contextualSpacing w:val="0"/>
        <w:rPr>
          <w:rFonts w:ascii="Times New Roman" w:hAnsi="Times New Roman"/>
          <w:b/>
          <w:sz w:val="24"/>
          <w:szCs w:val="24"/>
        </w:rPr>
      </w:pPr>
      <w:r w:rsidRPr="002E7232">
        <w:rPr>
          <w:rFonts w:ascii="Times New Roman" w:hAnsi="Times New Roman"/>
          <w:sz w:val="24"/>
          <w:szCs w:val="24"/>
        </w:rPr>
        <w:t>Prośby w uroczystych celebracjach mogą być śpiewane przez przewodniczącego liturgii lub jednego z posługujących na dwa sposoby. Pierwszy polega na śpiewie solowym, wtedy zgromadzeni powtarzają stałą aklamację; w drugim można wykorzystać dwuczęściową strukturę prośby – pierwszą śpiewa kantor, drugą wszyscy.</w:t>
      </w:r>
    </w:p>
    <w:p w14:paraId="3BE119FE" w14:textId="77777777" w:rsidR="00D04A6D" w:rsidRPr="002E7232" w:rsidRDefault="00D04A6D" w:rsidP="00D04A6D">
      <w:pPr>
        <w:pStyle w:val="Kolorowalistaakcent11"/>
        <w:numPr>
          <w:ilvl w:val="0"/>
          <w:numId w:val="9"/>
        </w:numPr>
        <w:spacing w:after="120" w:line="240" w:lineRule="auto"/>
        <w:contextualSpacing w:val="0"/>
        <w:rPr>
          <w:rFonts w:ascii="Times New Roman" w:hAnsi="Times New Roman"/>
          <w:sz w:val="24"/>
          <w:szCs w:val="24"/>
        </w:rPr>
      </w:pPr>
      <w:r w:rsidRPr="002E7232">
        <w:rPr>
          <w:rFonts w:ascii="Times New Roman" w:hAnsi="Times New Roman"/>
          <w:sz w:val="24"/>
          <w:szCs w:val="24"/>
        </w:rPr>
        <w:t xml:space="preserve">Śpiew </w:t>
      </w:r>
      <w:r w:rsidRPr="002E7232">
        <w:rPr>
          <w:rFonts w:ascii="Times New Roman" w:hAnsi="Times New Roman"/>
          <w:i/>
          <w:sz w:val="24"/>
          <w:szCs w:val="24"/>
        </w:rPr>
        <w:t xml:space="preserve">Ojcze nasz </w:t>
      </w:r>
      <w:r w:rsidRPr="002E7232">
        <w:rPr>
          <w:rFonts w:ascii="Times New Roman" w:hAnsi="Times New Roman"/>
          <w:sz w:val="24"/>
          <w:szCs w:val="24"/>
        </w:rPr>
        <w:t xml:space="preserve">wykonuje całe zgromadzenie liturgiczne na melodie z </w:t>
      </w:r>
      <w:r w:rsidRPr="002E7232">
        <w:rPr>
          <w:rFonts w:ascii="Times New Roman" w:hAnsi="Times New Roman"/>
          <w:i/>
          <w:sz w:val="24"/>
          <w:szCs w:val="24"/>
        </w:rPr>
        <w:t>Mszału rzymskiego</w:t>
      </w:r>
      <w:r w:rsidRPr="002E7232">
        <w:rPr>
          <w:rFonts w:ascii="Times New Roman" w:hAnsi="Times New Roman"/>
          <w:sz w:val="24"/>
          <w:szCs w:val="24"/>
        </w:rPr>
        <w:t xml:space="preserve">. Jeżeli prośby i </w:t>
      </w:r>
      <w:r w:rsidRPr="002E7232">
        <w:rPr>
          <w:rFonts w:ascii="Times New Roman" w:hAnsi="Times New Roman"/>
          <w:i/>
          <w:sz w:val="24"/>
          <w:szCs w:val="24"/>
        </w:rPr>
        <w:t xml:space="preserve">Ojcze nasz </w:t>
      </w:r>
      <w:r w:rsidRPr="002E7232">
        <w:rPr>
          <w:rFonts w:ascii="Times New Roman" w:hAnsi="Times New Roman"/>
          <w:sz w:val="24"/>
          <w:szCs w:val="24"/>
        </w:rPr>
        <w:t>są śpiewane, wskazane jest, aby modlitwę końcową i błogosławieństwo celebrans również odśpiewał.</w:t>
      </w:r>
    </w:p>
    <w:p w14:paraId="45AEF97E" w14:textId="408867E0"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b/>
          <w:sz w:val="24"/>
          <w:szCs w:val="24"/>
        </w:rPr>
      </w:pPr>
      <w:r w:rsidRPr="002E7232">
        <w:rPr>
          <w:rFonts w:ascii="Times New Roman" w:hAnsi="Times New Roman"/>
          <w:sz w:val="24"/>
          <w:szCs w:val="24"/>
        </w:rPr>
        <w:t xml:space="preserve">W celu pogłębienia modlitwy w Triduum Paschalnym zachęca się do uroczystego celebrowania </w:t>
      </w:r>
      <w:r w:rsidRPr="002E7232">
        <w:rPr>
          <w:rFonts w:ascii="Times New Roman" w:hAnsi="Times New Roman"/>
          <w:i/>
          <w:sz w:val="24"/>
          <w:szCs w:val="24"/>
        </w:rPr>
        <w:t>Liturgii godzin</w:t>
      </w:r>
      <w:r w:rsidRPr="002E7232">
        <w:rPr>
          <w:rFonts w:ascii="Times New Roman" w:hAnsi="Times New Roman"/>
          <w:sz w:val="24"/>
          <w:szCs w:val="24"/>
        </w:rPr>
        <w:t xml:space="preserve">, zwłaszcza Jutrzni z Godziną czytań w Wielki Piątek i w Wielką Sobotę oraz Nieszporów w </w:t>
      </w:r>
      <w:r w:rsidR="00564326">
        <w:rPr>
          <w:rFonts w:ascii="Times New Roman" w:hAnsi="Times New Roman"/>
          <w:sz w:val="24"/>
          <w:szCs w:val="24"/>
        </w:rPr>
        <w:t>uroczystość</w:t>
      </w:r>
      <w:r w:rsidRPr="002E7232">
        <w:rPr>
          <w:rFonts w:ascii="Times New Roman" w:hAnsi="Times New Roman"/>
          <w:sz w:val="24"/>
          <w:szCs w:val="24"/>
        </w:rPr>
        <w:t xml:space="preserve"> Zmartwychwstania</w:t>
      </w:r>
      <w:r w:rsidR="00564326">
        <w:rPr>
          <w:rFonts w:ascii="Times New Roman" w:hAnsi="Times New Roman"/>
          <w:sz w:val="24"/>
          <w:szCs w:val="24"/>
        </w:rPr>
        <w:t xml:space="preserve"> Pańskiego</w:t>
      </w:r>
      <w:r w:rsidRPr="002E7232">
        <w:rPr>
          <w:rFonts w:ascii="Times New Roman" w:hAnsi="Times New Roman"/>
          <w:sz w:val="24"/>
          <w:szCs w:val="24"/>
        </w:rPr>
        <w:t>.</w:t>
      </w:r>
    </w:p>
    <w:p w14:paraId="64A636E8" w14:textId="77777777"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b/>
          <w:sz w:val="24"/>
          <w:szCs w:val="24"/>
        </w:rPr>
      </w:pPr>
      <w:r w:rsidRPr="002E7232">
        <w:rPr>
          <w:rFonts w:ascii="Times New Roman" w:hAnsi="Times New Roman"/>
          <w:sz w:val="24"/>
          <w:szCs w:val="24"/>
        </w:rPr>
        <w:t>Należy przywrócić zwyczaj śpiewania Nieszporów w niedziele i uroczystości</w:t>
      </w:r>
      <w:r w:rsidRPr="002E7232">
        <w:rPr>
          <w:rStyle w:val="Znakiprzypiswdolnych"/>
          <w:rFonts w:ascii="Times New Roman" w:hAnsi="Times New Roman"/>
          <w:sz w:val="24"/>
          <w:szCs w:val="24"/>
        </w:rPr>
        <w:footnoteReference w:id="60"/>
      </w:r>
      <w:r w:rsidRPr="002E7232">
        <w:rPr>
          <w:rFonts w:ascii="Times New Roman" w:hAnsi="Times New Roman"/>
          <w:sz w:val="24"/>
          <w:szCs w:val="24"/>
        </w:rPr>
        <w:t xml:space="preserve"> z zastosowaniem tonów gregoriańskich. Można wykorzystać tradycyjne polskie przekłady tekstów psalmów z melodiami bądź współczesne opracowania Nieszporów niedzielnych.</w:t>
      </w:r>
    </w:p>
    <w:p w14:paraId="57953DD8" w14:textId="1A2FEC5F"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b/>
          <w:sz w:val="24"/>
          <w:szCs w:val="24"/>
        </w:rPr>
      </w:pPr>
      <w:r w:rsidRPr="002E7232">
        <w:rPr>
          <w:rFonts w:ascii="Times New Roman" w:hAnsi="Times New Roman"/>
          <w:sz w:val="24"/>
          <w:szCs w:val="24"/>
        </w:rPr>
        <w:t xml:space="preserve">W sprawowaniu </w:t>
      </w:r>
      <w:r w:rsidRPr="002E7232">
        <w:rPr>
          <w:rFonts w:ascii="Times New Roman" w:hAnsi="Times New Roman"/>
          <w:i/>
          <w:sz w:val="24"/>
          <w:szCs w:val="24"/>
        </w:rPr>
        <w:t>Liturgii godzin</w:t>
      </w:r>
      <w:r w:rsidR="00564326">
        <w:rPr>
          <w:rFonts w:ascii="Times New Roman" w:hAnsi="Times New Roman"/>
          <w:sz w:val="24"/>
          <w:szCs w:val="24"/>
        </w:rPr>
        <w:t>, podobnie jak we Mszy świętej</w:t>
      </w:r>
      <w:r w:rsidRPr="002E7232">
        <w:rPr>
          <w:rFonts w:ascii="Times New Roman" w:hAnsi="Times New Roman"/>
          <w:sz w:val="24"/>
          <w:szCs w:val="24"/>
        </w:rPr>
        <w:t>, można pewne części śpiewać w różnych językach</w:t>
      </w:r>
      <w:r w:rsidRPr="002E7232">
        <w:rPr>
          <w:rStyle w:val="Znakiprzypiswdolnych"/>
          <w:rFonts w:ascii="Times New Roman" w:hAnsi="Times New Roman"/>
          <w:sz w:val="24"/>
          <w:szCs w:val="24"/>
        </w:rPr>
        <w:footnoteReference w:id="61"/>
      </w:r>
      <w:r w:rsidRPr="002E7232">
        <w:rPr>
          <w:rFonts w:ascii="Times New Roman" w:hAnsi="Times New Roman"/>
          <w:sz w:val="24"/>
          <w:szCs w:val="24"/>
        </w:rPr>
        <w:t>.</w:t>
      </w:r>
    </w:p>
    <w:p w14:paraId="13725FF6" w14:textId="3B8BC803"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b/>
          <w:sz w:val="24"/>
          <w:szCs w:val="24"/>
        </w:rPr>
      </w:pPr>
      <w:r w:rsidRPr="002E7232">
        <w:rPr>
          <w:rFonts w:ascii="Times New Roman" w:hAnsi="Times New Roman"/>
          <w:sz w:val="24"/>
          <w:szCs w:val="24"/>
        </w:rPr>
        <w:t xml:space="preserve">Z szacunkiem trzeba odnieść się do wielowiekowej muzycznej tradycji Kościoła, w której powstało wiele kompozycji z wielogłosowym i wokalno-instrumentalnym opracowaniem całej </w:t>
      </w:r>
      <w:r w:rsidRPr="002E7232">
        <w:rPr>
          <w:rFonts w:ascii="Times New Roman" w:hAnsi="Times New Roman"/>
          <w:i/>
          <w:sz w:val="24"/>
          <w:szCs w:val="24"/>
        </w:rPr>
        <w:t>Liturgii godzin</w:t>
      </w:r>
      <w:r w:rsidRPr="002E7232">
        <w:rPr>
          <w:rFonts w:ascii="Times New Roman" w:hAnsi="Times New Roman"/>
          <w:sz w:val="24"/>
          <w:szCs w:val="24"/>
        </w:rPr>
        <w:t xml:space="preserve"> lub wybranych części. Zachęca się współczesnych twórców do tego rodzaju kompozycji.</w:t>
      </w:r>
    </w:p>
    <w:p w14:paraId="25D827B3" w14:textId="77777777" w:rsidR="00D04A6D" w:rsidRPr="002E7232" w:rsidRDefault="00D04A6D" w:rsidP="00D04A6D">
      <w:pPr>
        <w:pStyle w:val="Kolorowalistaakcent11"/>
        <w:spacing w:after="120" w:line="240" w:lineRule="auto"/>
        <w:ind w:left="180" w:firstLine="0"/>
        <w:contextualSpacing w:val="0"/>
        <w:rPr>
          <w:rFonts w:ascii="Times New Roman" w:hAnsi="Times New Roman"/>
          <w:sz w:val="24"/>
          <w:szCs w:val="24"/>
        </w:rPr>
      </w:pPr>
    </w:p>
    <w:p w14:paraId="7077D4DE" w14:textId="0B187F3C" w:rsidR="00D04A6D" w:rsidRPr="002E7232" w:rsidRDefault="00D04A6D" w:rsidP="00D04A6D">
      <w:pPr>
        <w:pStyle w:val="Kolorowalistaakcent11"/>
        <w:widowControl w:val="0"/>
        <w:tabs>
          <w:tab w:val="left" w:pos="284"/>
        </w:tabs>
        <w:spacing w:after="120"/>
        <w:ind w:left="0" w:firstLine="360"/>
        <w:contextualSpacing w:val="0"/>
        <w:jc w:val="center"/>
        <w:rPr>
          <w:rFonts w:ascii="Times New Roman" w:hAnsi="Times New Roman"/>
          <w:b/>
          <w:sz w:val="24"/>
          <w:szCs w:val="24"/>
        </w:rPr>
      </w:pPr>
      <w:r w:rsidRPr="002E7232">
        <w:rPr>
          <w:rFonts w:ascii="Times New Roman" w:hAnsi="Times New Roman"/>
          <w:b/>
          <w:sz w:val="24"/>
          <w:szCs w:val="24"/>
        </w:rPr>
        <w:t>VI. Muzyka w liturgii sakramentów i sakramentaliów</w:t>
      </w:r>
      <w:r w:rsidR="009B2D8F">
        <w:rPr>
          <w:rFonts w:ascii="Times New Roman" w:hAnsi="Times New Roman"/>
          <w:b/>
          <w:sz w:val="24"/>
          <w:szCs w:val="24"/>
        </w:rPr>
        <w:t xml:space="preserve"> oraz w nabożeństwach</w:t>
      </w:r>
    </w:p>
    <w:p w14:paraId="402E367E" w14:textId="77777777" w:rsidR="00D04A6D" w:rsidRPr="002E7232" w:rsidRDefault="00D04A6D" w:rsidP="00D04A6D">
      <w:pPr>
        <w:widowControl w:val="0"/>
        <w:numPr>
          <w:ilvl w:val="0"/>
          <w:numId w:val="1"/>
        </w:numPr>
        <w:tabs>
          <w:tab w:val="left" w:pos="284"/>
        </w:tabs>
        <w:overflowPunct/>
        <w:autoSpaceDE/>
        <w:autoSpaceDN/>
        <w:adjustRightInd/>
        <w:spacing w:after="120"/>
        <w:ind w:left="540"/>
        <w:jc w:val="both"/>
        <w:textAlignment w:val="auto"/>
        <w:rPr>
          <w:sz w:val="24"/>
          <w:szCs w:val="24"/>
        </w:rPr>
      </w:pPr>
      <w:r w:rsidRPr="002E7232">
        <w:rPr>
          <w:sz w:val="24"/>
          <w:szCs w:val="24"/>
        </w:rPr>
        <w:t xml:space="preserve">Ustanowione przez Chrystusa sakramenty </w:t>
      </w:r>
      <w:r w:rsidRPr="002E7232">
        <w:rPr>
          <w:i/>
          <w:sz w:val="24"/>
          <w:szCs w:val="24"/>
        </w:rPr>
        <w:t>obejmują wszystkie etapy i wszystkie ważne momenty życia chrześcijanina</w:t>
      </w:r>
      <w:r w:rsidRPr="002E7232">
        <w:rPr>
          <w:rStyle w:val="Znakiprzypiswdolnych"/>
          <w:sz w:val="24"/>
          <w:szCs w:val="24"/>
        </w:rPr>
        <w:footnoteReference w:id="62"/>
      </w:r>
      <w:r w:rsidRPr="002E7232">
        <w:rPr>
          <w:sz w:val="24"/>
          <w:szCs w:val="24"/>
        </w:rPr>
        <w:t>. Właściwy dobór repertuaru śpiewów oraz odpowiednie miejsce ich wykonywania pomagają w rozumieniu znaków sakramentalnych.</w:t>
      </w:r>
    </w:p>
    <w:p w14:paraId="47ED64B4" w14:textId="77777777" w:rsidR="00D04A6D" w:rsidRPr="002E7232" w:rsidRDefault="00D04A6D" w:rsidP="00D04A6D">
      <w:pPr>
        <w:widowControl w:val="0"/>
        <w:numPr>
          <w:ilvl w:val="0"/>
          <w:numId w:val="10"/>
        </w:numPr>
        <w:tabs>
          <w:tab w:val="left" w:pos="0"/>
        </w:tabs>
        <w:overflowPunct/>
        <w:autoSpaceDE/>
        <w:autoSpaceDN/>
        <w:adjustRightInd/>
        <w:spacing w:after="120"/>
        <w:jc w:val="both"/>
        <w:textAlignment w:val="auto"/>
        <w:rPr>
          <w:sz w:val="24"/>
          <w:szCs w:val="24"/>
        </w:rPr>
      </w:pPr>
      <w:r w:rsidRPr="002E7232">
        <w:rPr>
          <w:sz w:val="24"/>
          <w:szCs w:val="24"/>
        </w:rPr>
        <w:t>Śpiewy podczas liturgii sakramentu chrztu powinny nawiązywać do prawd wiary chrześcijańskiej i tajemnicy Najświętszej Trójcy. Należy zwrócić uwagę, aby aklamacje bezpośrednio po udzieleniu sakramentu chrztu oraz na zakończenie obrzędu były wykonywane przez całą wspólnotę. Podczas udzielania sakramentu większej grupie dzieci można wykorzystać stosowną muzykę organową, którą wieńczy wspólny śpiew doksologii.</w:t>
      </w:r>
    </w:p>
    <w:p w14:paraId="793D1A90" w14:textId="54AC071F" w:rsidR="00D04A6D" w:rsidRPr="002E7232" w:rsidRDefault="00D04A6D" w:rsidP="00D04A6D">
      <w:pPr>
        <w:widowControl w:val="0"/>
        <w:numPr>
          <w:ilvl w:val="0"/>
          <w:numId w:val="10"/>
        </w:numPr>
        <w:tabs>
          <w:tab w:val="left" w:pos="0"/>
        </w:tabs>
        <w:overflowPunct/>
        <w:autoSpaceDE/>
        <w:autoSpaceDN/>
        <w:adjustRightInd/>
        <w:spacing w:after="120"/>
        <w:jc w:val="both"/>
        <w:textAlignment w:val="auto"/>
        <w:rPr>
          <w:sz w:val="24"/>
          <w:szCs w:val="24"/>
        </w:rPr>
      </w:pPr>
      <w:r w:rsidRPr="002E7232">
        <w:rPr>
          <w:sz w:val="24"/>
          <w:szCs w:val="24"/>
        </w:rPr>
        <w:t>Po odnowieniu przyrzeczeń chrzcielnych</w:t>
      </w:r>
      <w:r w:rsidR="00564326">
        <w:rPr>
          <w:sz w:val="24"/>
          <w:szCs w:val="24"/>
        </w:rPr>
        <w:t>,</w:t>
      </w:r>
      <w:r w:rsidRPr="002E7232">
        <w:rPr>
          <w:sz w:val="24"/>
          <w:szCs w:val="24"/>
        </w:rPr>
        <w:t xml:space="preserve"> </w:t>
      </w:r>
      <w:r w:rsidR="00564326">
        <w:rPr>
          <w:sz w:val="24"/>
          <w:szCs w:val="24"/>
        </w:rPr>
        <w:t>w czasie liturgii</w:t>
      </w:r>
      <w:r w:rsidRPr="002E7232">
        <w:rPr>
          <w:sz w:val="24"/>
          <w:szCs w:val="24"/>
        </w:rPr>
        <w:t xml:space="preserve"> sakramentu bierzmowania</w:t>
      </w:r>
      <w:r w:rsidR="00564326">
        <w:rPr>
          <w:sz w:val="24"/>
          <w:szCs w:val="24"/>
        </w:rPr>
        <w:t>,</w:t>
      </w:r>
      <w:r w:rsidRPr="002E7232">
        <w:rPr>
          <w:sz w:val="24"/>
          <w:szCs w:val="24"/>
        </w:rPr>
        <w:t xml:space="preserve"> można </w:t>
      </w:r>
      <w:r w:rsidRPr="002E7232">
        <w:rPr>
          <w:sz w:val="24"/>
          <w:szCs w:val="24"/>
        </w:rPr>
        <w:lastRenderedPageBreak/>
        <w:t>wykonać śpiew, w którym</w:t>
      </w:r>
      <w:r w:rsidRPr="002E7232">
        <w:rPr>
          <w:i/>
          <w:sz w:val="24"/>
          <w:szCs w:val="24"/>
        </w:rPr>
        <w:t xml:space="preserve"> wspólnota jednogłośnie wyraziłaby swoją wiarę</w:t>
      </w:r>
      <w:r w:rsidRPr="002E7232">
        <w:rPr>
          <w:rStyle w:val="Refdenotaderodap"/>
          <w:sz w:val="24"/>
          <w:szCs w:val="24"/>
        </w:rPr>
        <w:footnoteReference w:id="63"/>
      </w:r>
      <w:r w:rsidRPr="002E7232">
        <w:rPr>
          <w:sz w:val="24"/>
          <w:szCs w:val="24"/>
        </w:rPr>
        <w:t>.</w:t>
      </w:r>
      <w:r w:rsidRPr="002E7232">
        <w:rPr>
          <w:i/>
          <w:sz w:val="24"/>
          <w:szCs w:val="24"/>
        </w:rPr>
        <w:t xml:space="preserve"> </w:t>
      </w:r>
      <w:r w:rsidRPr="002E7232">
        <w:rPr>
          <w:sz w:val="24"/>
          <w:szCs w:val="24"/>
        </w:rPr>
        <w:t>W czasie namaszczania może śpiewać całe zgromadzenie, jak również schola czy chór</w:t>
      </w:r>
      <w:r w:rsidRPr="002E7232">
        <w:rPr>
          <w:i/>
          <w:sz w:val="24"/>
          <w:szCs w:val="24"/>
        </w:rPr>
        <w:t>.</w:t>
      </w:r>
      <w:r w:rsidRPr="002E7232">
        <w:rPr>
          <w:sz w:val="24"/>
          <w:szCs w:val="24"/>
        </w:rPr>
        <w:t xml:space="preserve"> Dopuszczalna jest też muzyka instrumentalna. Spotkania przygotowujące kandydatów do bierzmowania powinny być połączone z nauką śpiewów liturgicznych.</w:t>
      </w:r>
    </w:p>
    <w:p w14:paraId="383109F6" w14:textId="081261D6" w:rsidR="00D04A6D" w:rsidRPr="002E7232" w:rsidRDefault="00D04A6D" w:rsidP="00D04A6D">
      <w:pPr>
        <w:widowControl w:val="0"/>
        <w:numPr>
          <w:ilvl w:val="0"/>
          <w:numId w:val="10"/>
        </w:numPr>
        <w:tabs>
          <w:tab w:val="left" w:pos="0"/>
        </w:tabs>
        <w:overflowPunct/>
        <w:autoSpaceDE/>
        <w:autoSpaceDN/>
        <w:adjustRightInd/>
        <w:spacing w:after="120"/>
        <w:jc w:val="both"/>
        <w:textAlignment w:val="auto"/>
        <w:rPr>
          <w:bCs/>
          <w:sz w:val="24"/>
          <w:szCs w:val="24"/>
        </w:rPr>
      </w:pPr>
      <w:r w:rsidRPr="002E7232">
        <w:rPr>
          <w:bCs/>
          <w:sz w:val="24"/>
          <w:szCs w:val="24"/>
        </w:rPr>
        <w:t>Na szc</w:t>
      </w:r>
      <w:r w:rsidR="00564326">
        <w:rPr>
          <w:bCs/>
          <w:sz w:val="24"/>
          <w:szCs w:val="24"/>
        </w:rPr>
        <w:t>zególną uwagę zasługuje Msza święta z Pierwszą Komunią świętą</w:t>
      </w:r>
      <w:r w:rsidRPr="002E7232">
        <w:rPr>
          <w:bCs/>
          <w:sz w:val="24"/>
          <w:szCs w:val="24"/>
        </w:rPr>
        <w:t xml:space="preserve"> dzieci. Dobór repertuaru śpiewów powinien uwzględniać możliwości percepcyjne i wykonawcze dzieci, ale nie może to usprawiedliwiać wprowadzania do liturgii piosenek religijnych. Niewłaściwe jest także wykonywanie przez grupę dzieci wersetów psalmu responsoryjnego oraz odtwarzanie muzyki za pomocą urządzeń elektronicznych.</w:t>
      </w:r>
    </w:p>
    <w:p w14:paraId="4C5801C0" w14:textId="77777777" w:rsidR="00D04A6D" w:rsidRPr="002E7232" w:rsidRDefault="00D04A6D" w:rsidP="00D04A6D">
      <w:pPr>
        <w:widowControl w:val="0"/>
        <w:numPr>
          <w:ilvl w:val="0"/>
          <w:numId w:val="10"/>
        </w:numPr>
        <w:tabs>
          <w:tab w:val="left" w:pos="0"/>
        </w:tabs>
        <w:overflowPunct/>
        <w:autoSpaceDE/>
        <w:autoSpaceDN/>
        <w:adjustRightInd/>
        <w:spacing w:after="120"/>
        <w:jc w:val="both"/>
        <w:textAlignment w:val="auto"/>
        <w:rPr>
          <w:sz w:val="24"/>
          <w:szCs w:val="24"/>
        </w:rPr>
      </w:pPr>
      <w:r w:rsidRPr="002E7232">
        <w:rPr>
          <w:sz w:val="24"/>
          <w:szCs w:val="24"/>
        </w:rPr>
        <w:t xml:space="preserve">Zachęca się do drugiej formy celebrowania sakramentu pokuty, którą stanowi </w:t>
      </w:r>
      <w:r w:rsidRPr="00564326">
        <w:rPr>
          <w:i/>
          <w:sz w:val="24"/>
          <w:szCs w:val="24"/>
        </w:rPr>
        <w:t>obrzęd pojednania wielu penitentów z indywidualną spowiedzią i rozgrzeszeniem</w:t>
      </w:r>
      <w:r w:rsidRPr="002E7232">
        <w:rPr>
          <w:rStyle w:val="Refdenotaderodap"/>
          <w:sz w:val="24"/>
          <w:szCs w:val="24"/>
        </w:rPr>
        <w:footnoteReference w:id="64"/>
      </w:r>
      <w:r w:rsidRPr="002E7232">
        <w:rPr>
          <w:sz w:val="24"/>
          <w:szCs w:val="24"/>
        </w:rPr>
        <w:t>. Śpiewy podczas liturgii pokutnej powinny ukazywać prawdę o Bożym miłosierdziu. Można w tym czasie wykonywać także odpowiednią muzykę instrumentalną, która powinna pomagać w kontemplacji, a nie przeszkadzać w spowiedzi. Obrzęd kończy się wspólnym śpiewem uwielbienia.</w:t>
      </w:r>
    </w:p>
    <w:p w14:paraId="6748055B" w14:textId="77777777" w:rsidR="00D04A6D" w:rsidRPr="002E7232" w:rsidRDefault="00D04A6D" w:rsidP="00D04A6D">
      <w:pPr>
        <w:widowControl w:val="0"/>
        <w:numPr>
          <w:ilvl w:val="0"/>
          <w:numId w:val="10"/>
        </w:numPr>
        <w:tabs>
          <w:tab w:val="left" w:pos="0"/>
        </w:tabs>
        <w:overflowPunct/>
        <w:autoSpaceDE/>
        <w:autoSpaceDN/>
        <w:adjustRightInd/>
        <w:spacing w:after="120"/>
        <w:jc w:val="both"/>
        <w:textAlignment w:val="auto"/>
        <w:rPr>
          <w:sz w:val="24"/>
          <w:szCs w:val="24"/>
        </w:rPr>
      </w:pPr>
      <w:r w:rsidRPr="002E7232">
        <w:rPr>
          <w:sz w:val="24"/>
          <w:szCs w:val="24"/>
        </w:rPr>
        <w:t>Kościół ogarnia modlitwą szczególnie ludzi cierpiących i przychodzi im z pomocą przez sprawowanie sakramentu namaszczenia chorych. Podczas wspólnotowej formy celebracji tego sakramentu w kościele śpiewami należy podkreślać prawdę o miłości Chrystusa i chrześcijańskiej nadziei.</w:t>
      </w:r>
    </w:p>
    <w:p w14:paraId="51024F65" w14:textId="77777777" w:rsidR="00D04A6D" w:rsidRPr="002E7232" w:rsidRDefault="00D04A6D" w:rsidP="00D04A6D">
      <w:pPr>
        <w:widowControl w:val="0"/>
        <w:numPr>
          <w:ilvl w:val="0"/>
          <w:numId w:val="10"/>
        </w:numPr>
        <w:tabs>
          <w:tab w:val="left" w:pos="0"/>
        </w:tabs>
        <w:overflowPunct/>
        <w:autoSpaceDE/>
        <w:autoSpaceDN/>
        <w:adjustRightInd/>
        <w:spacing w:after="120"/>
        <w:jc w:val="both"/>
        <w:textAlignment w:val="auto"/>
        <w:rPr>
          <w:sz w:val="24"/>
          <w:szCs w:val="24"/>
        </w:rPr>
      </w:pPr>
      <w:r w:rsidRPr="002E7232">
        <w:rPr>
          <w:sz w:val="24"/>
          <w:szCs w:val="24"/>
        </w:rPr>
        <w:t>Sakrament święceń – biskupa, prezbitera, diakona – jest szczególnym wydarzeniem w życiu Kościoła. Podczas celebracji tego sakramentu oprócz uroczystej muzyki instrumentalnej i chóralnej należy uwzględniać śpiewy całego zgromadzenia.</w:t>
      </w:r>
    </w:p>
    <w:p w14:paraId="60ACBFA3" w14:textId="17DB28AE" w:rsidR="00D04A6D" w:rsidRPr="002E7232" w:rsidRDefault="00564326" w:rsidP="00D04A6D">
      <w:pPr>
        <w:widowControl w:val="0"/>
        <w:numPr>
          <w:ilvl w:val="0"/>
          <w:numId w:val="10"/>
        </w:numPr>
        <w:tabs>
          <w:tab w:val="left" w:pos="0"/>
        </w:tabs>
        <w:overflowPunct/>
        <w:autoSpaceDE/>
        <w:autoSpaceDN/>
        <w:adjustRightInd/>
        <w:spacing w:after="120"/>
        <w:jc w:val="both"/>
        <w:textAlignment w:val="auto"/>
        <w:rPr>
          <w:sz w:val="24"/>
          <w:szCs w:val="24"/>
        </w:rPr>
      </w:pPr>
      <w:r>
        <w:rPr>
          <w:sz w:val="24"/>
          <w:szCs w:val="24"/>
        </w:rPr>
        <w:t>W czasie celebracji liturgii</w:t>
      </w:r>
      <w:r w:rsidR="00D04A6D" w:rsidRPr="002E7232">
        <w:rPr>
          <w:sz w:val="24"/>
          <w:szCs w:val="24"/>
        </w:rPr>
        <w:t xml:space="preserve"> sakramentu małżeństwa </w:t>
      </w:r>
      <w:r w:rsidRPr="00564326">
        <w:rPr>
          <w:i/>
          <w:sz w:val="24"/>
          <w:szCs w:val="24"/>
        </w:rPr>
        <w:t>n</w:t>
      </w:r>
      <w:r w:rsidR="00D04A6D" w:rsidRPr="002E7232">
        <w:rPr>
          <w:i/>
          <w:sz w:val="24"/>
          <w:szCs w:val="24"/>
        </w:rPr>
        <w:t>ależy pilnie wystrzegać się, by pod pozorem podnoszenia okazałości nie wprowadzać do obrzędów czegoś niezgodnego z kultem</w:t>
      </w:r>
      <w:r w:rsidR="00D04A6D" w:rsidRPr="002E7232">
        <w:rPr>
          <w:rStyle w:val="Znakiprzypiswdolnych"/>
          <w:sz w:val="24"/>
          <w:szCs w:val="24"/>
        </w:rPr>
        <w:footnoteReference w:id="65"/>
      </w:r>
      <w:r w:rsidR="00D04A6D" w:rsidRPr="002E7232">
        <w:rPr>
          <w:sz w:val="24"/>
          <w:szCs w:val="24"/>
        </w:rPr>
        <w:t>. Trzeba zachować odpowiednią równowagę pomiędzy śpiewem ludu a muzyką instrumentalną, śpiewem solowym lub chóralnym, tak aby wierni nie byli wyłączeni z czynnego uczestnictwa w śpiewie</w:t>
      </w:r>
      <w:r w:rsidR="00D04A6D" w:rsidRPr="002E7232">
        <w:rPr>
          <w:rStyle w:val="Znakiprzypiswdolnych"/>
          <w:sz w:val="24"/>
          <w:szCs w:val="24"/>
        </w:rPr>
        <w:footnoteReference w:id="66"/>
      </w:r>
      <w:r w:rsidR="00D04A6D" w:rsidRPr="002E7232">
        <w:rPr>
          <w:sz w:val="24"/>
          <w:szCs w:val="24"/>
        </w:rPr>
        <w:t xml:space="preserve">. Dobór repertuaru wokalnego i instrumentalnego musi odpowiadać charakterowi świętych czynności. Nie wolno odtwarzać muzyki </w:t>
      </w:r>
      <w:r w:rsidR="00D04A6D" w:rsidRPr="002E7232">
        <w:rPr>
          <w:bCs/>
          <w:sz w:val="24"/>
          <w:szCs w:val="24"/>
        </w:rPr>
        <w:t>za pomocą urządzeń</w:t>
      </w:r>
      <w:r w:rsidR="00D04A6D" w:rsidRPr="002E7232">
        <w:rPr>
          <w:sz w:val="24"/>
          <w:szCs w:val="24"/>
        </w:rPr>
        <w:t xml:space="preserve"> elektronicznych.</w:t>
      </w:r>
    </w:p>
    <w:p w14:paraId="5E40CA46" w14:textId="77777777" w:rsidR="00D04A6D" w:rsidRPr="002E7232" w:rsidRDefault="00D04A6D" w:rsidP="00D04A6D">
      <w:pPr>
        <w:widowControl w:val="0"/>
        <w:numPr>
          <w:ilvl w:val="0"/>
          <w:numId w:val="1"/>
        </w:numPr>
        <w:tabs>
          <w:tab w:val="left" w:pos="0"/>
        </w:tabs>
        <w:overflowPunct/>
        <w:autoSpaceDE/>
        <w:autoSpaceDN/>
        <w:adjustRightInd/>
        <w:spacing w:after="120"/>
        <w:ind w:left="540"/>
        <w:jc w:val="both"/>
        <w:textAlignment w:val="auto"/>
        <w:rPr>
          <w:sz w:val="24"/>
          <w:szCs w:val="24"/>
        </w:rPr>
      </w:pPr>
      <w:r w:rsidRPr="002E7232">
        <w:rPr>
          <w:i/>
          <w:sz w:val="24"/>
          <w:szCs w:val="24"/>
        </w:rPr>
        <w:t>W obrzędach pogrzebowych swoich dzieci Kościół obchodzi z wiarą paschalne misterium Chrystusa</w:t>
      </w:r>
      <w:r w:rsidRPr="002E7232">
        <w:rPr>
          <w:rStyle w:val="Znakiprzypiswdolnych"/>
          <w:sz w:val="24"/>
          <w:szCs w:val="24"/>
        </w:rPr>
        <w:footnoteReference w:id="67"/>
      </w:r>
      <w:r w:rsidRPr="002E7232">
        <w:rPr>
          <w:i/>
          <w:sz w:val="24"/>
          <w:szCs w:val="24"/>
        </w:rPr>
        <w:t xml:space="preserve"> </w:t>
      </w:r>
      <w:r w:rsidRPr="002E7232">
        <w:rPr>
          <w:sz w:val="24"/>
          <w:szCs w:val="24"/>
        </w:rPr>
        <w:t>i</w:t>
      </w:r>
      <w:r w:rsidRPr="002E7232">
        <w:rPr>
          <w:i/>
          <w:sz w:val="24"/>
          <w:szCs w:val="24"/>
        </w:rPr>
        <w:t xml:space="preserve"> </w:t>
      </w:r>
      <w:r w:rsidRPr="002E7232">
        <w:rPr>
          <w:sz w:val="24"/>
          <w:szCs w:val="24"/>
        </w:rPr>
        <w:t>wyraża prawdę, że życie wiernych</w:t>
      </w:r>
      <w:r w:rsidRPr="002E7232">
        <w:rPr>
          <w:i/>
          <w:sz w:val="24"/>
          <w:szCs w:val="24"/>
        </w:rPr>
        <w:t xml:space="preserve"> zmienia się, ale się nie kończy</w:t>
      </w:r>
      <w:r w:rsidRPr="002E7232">
        <w:rPr>
          <w:rStyle w:val="Refdenotaderodap"/>
          <w:sz w:val="24"/>
          <w:szCs w:val="24"/>
        </w:rPr>
        <w:footnoteReference w:id="68"/>
      </w:r>
      <w:r w:rsidRPr="002E7232">
        <w:rPr>
          <w:sz w:val="24"/>
          <w:szCs w:val="24"/>
        </w:rPr>
        <w:t>. Liturgia pogrzebu ma ścisły związek z przeżyciami wiernych, a jej celem jest nie tylko modlitwa za zmarłych, lecz także obudzenie wiary i nadziei uczestników pogrzebu</w:t>
      </w:r>
      <w:r w:rsidRPr="002E7232">
        <w:rPr>
          <w:rStyle w:val="Znakiprzypiswdolnych"/>
          <w:sz w:val="24"/>
          <w:szCs w:val="24"/>
        </w:rPr>
        <w:footnoteReference w:id="69"/>
      </w:r>
      <w:r w:rsidRPr="002E7232">
        <w:rPr>
          <w:sz w:val="24"/>
          <w:szCs w:val="24"/>
        </w:rPr>
        <w:t>. Wykonywane śpiewy</w:t>
      </w:r>
      <w:r w:rsidRPr="002E7232">
        <w:rPr>
          <w:i/>
          <w:sz w:val="24"/>
          <w:szCs w:val="24"/>
        </w:rPr>
        <w:t xml:space="preserve"> powinny wyrażać nadzieję i wiarę w zmartwychwstanie</w:t>
      </w:r>
      <w:r w:rsidRPr="002E7232">
        <w:rPr>
          <w:rStyle w:val="Znakiprzypiswdolnych"/>
          <w:sz w:val="24"/>
          <w:szCs w:val="24"/>
        </w:rPr>
        <w:footnoteReference w:id="70"/>
      </w:r>
      <w:r w:rsidRPr="002E7232">
        <w:rPr>
          <w:i/>
          <w:sz w:val="24"/>
          <w:szCs w:val="24"/>
        </w:rPr>
        <w:t xml:space="preserve">. </w:t>
      </w:r>
      <w:r w:rsidRPr="002E7232">
        <w:rPr>
          <w:sz w:val="24"/>
          <w:szCs w:val="24"/>
        </w:rPr>
        <w:t>Śpiew pożegnalny</w:t>
      </w:r>
      <w:r w:rsidRPr="002E7232">
        <w:rPr>
          <w:rStyle w:val="Refdenotaderodap"/>
          <w:sz w:val="24"/>
          <w:szCs w:val="24"/>
        </w:rPr>
        <w:footnoteReference w:id="71"/>
      </w:r>
      <w:r w:rsidRPr="002E7232">
        <w:rPr>
          <w:sz w:val="24"/>
          <w:szCs w:val="24"/>
        </w:rPr>
        <w:t xml:space="preserve"> jest obrzędem, dlatego nie może być skracany ani zastępowany. Wykonuje go przewodniczący liturgii wraz z całym zgromadzeniem lub naprzemiennie. Godna pochwały jest praktyka wykonywania Oficjum za zmarłych</w:t>
      </w:r>
      <w:r w:rsidRPr="002E7232">
        <w:rPr>
          <w:rStyle w:val="Refdenotaderodap"/>
          <w:sz w:val="24"/>
          <w:szCs w:val="24"/>
        </w:rPr>
        <w:footnoteReference w:id="72"/>
      </w:r>
      <w:r w:rsidRPr="002E7232">
        <w:rPr>
          <w:sz w:val="24"/>
          <w:szCs w:val="24"/>
        </w:rPr>
        <w:t>.</w:t>
      </w:r>
    </w:p>
    <w:p w14:paraId="769CB525" w14:textId="77777777" w:rsidR="00D04A6D" w:rsidRPr="002E7232" w:rsidRDefault="00D04A6D" w:rsidP="00D04A6D">
      <w:pPr>
        <w:widowControl w:val="0"/>
        <w:numPr>
          <w:ilvl w:val="0"/>
          <w:numId w:val="1"/>
        </w:numPr>
        <w:tabs>
          <w:tab w:val="left" w:pos="0"/>
        </w:tabs>
        <w:overflowPunct/>
        <w:autoSpaceDE/>
        <w:autoSpaceDN/>
        <w:adjustRightInd/>
        <w:spacing w:after="120"/>
        <w:ind w:left="540"/>
        <w:jc w:val="both"/>
        <w:textAlignment w:val="auto"/>
        <w:rPr>
          <w:sz w:val="24"/>
          <w:szCs w:val="24"/>
        </w:rPr>
      </w:pPr>
      <w:r w:rsidRPr="002E7232">
        <w:rPr>
          <w:sz w:val="24"/>
          <w:szCs w:val="24"/>
        </w:rPr>
        <w:t xml:space="preserve">Oprócz celebracji liturgicznych ważną rolę w życiu Kościoła spełniają praktyki pobożności ludowej. Prowadzą one </w:t>
      </w:r>
      <w:r w:rsidRPr="002E7232">
        <w:rPr>
          <w:i/>
          <w:sz w:val="24"/>
          <w:szCs w:val="24"/>
        </w:rPr>
        <w:t xml:space="preserve">lud chrześcijański zarówno do częstego korzystania z sakramentów, zwłaszcza Eucharystii, jak i do rozmyślania nad tajemnicami naszego odkupienia oraz do </w:t>
      </w:r>
      <w:r w:rsidRPr="002E7232">
        <w:rPr>
          <w:i/>
          <w:sz w:val="24"/>
          <w:szCs w:val="24"/>
        </w:rPr>
        <w:lastRenderedPageBreak/>
        <w:t>naśladowania chwalebnych przykładów Świętych Pańskich</w:t>
      </w:r>
      <w:r w:rsidRPr="002E7232">
        <w:rPr>
          <w:rStyle w:val="Znakiprzypiswdolnych"/>
          <w:sz w:val="24"/>
          <w:szCs w:val="24"/>
        </w:rPr>
        <w:footnoteReference w:id="73"/>
      </w:r>
      <w:r w:rsidRPr="002E7232">
        <w:rPr>
          <w:sz w:val="24"/>
          <w:szCs w:val="24"/>
        </w:rPr>
        <w:t>.</w:t>
      </w:r>
    </w:p>
    <w:p w14:paraId="74DE44D9" w14:textId="05552FFE" w:rsidR="00D04A6D" w:rsidRPr="002E7232" w:rsidRDefault="00D04A6D" w:rsidP="00D04A6D">
      <w:pPr>
        <w:widowControl w:val="0"/>
        <w:numPr>
          <w:ilvl w:val="0"/>
          <w:numId w:val="11"/>
        </w:numPr>
        <w:tabs>
          <w:tab w:val="left" w:pos="0"/>
        </w:tabs>
        <w:overflowPunct/>
        <w:autoSpaceDE/>
        <w:autoSpaceDN/>
        <w:adjustRightInd/>
        <w:spacing w:after="120"/>
        <w:jc w:val="both"/>
        <w:textAlignment w:val="auto"/>
        <w:rPr>
          <w:sz w:val="24"/>
          <w:szCs w:val="24"/>
        </w:rPr>
      </w:pPr>
      <w:r w:rsidRPr="002E7232">
        <w:rPr>
          <w:sz w:val="24"/>
          <w:szCs w:val="24"/>
        </w:rPr>
        <w:t xml:space="preserve">Biskupi zachęcają do pielęgnowania wszystkich nabożeństw, które są świadectwem żywej wiary naszego narodu. Należą do nich nabożeństwa pasyjne, do </w:t>
      </w:r>
      <w:r w:rsidR="00564326">
        <w:rPr>
          <w:sz w:val="24"/>
          <w:szCs w:val="24"/>
        </w:rPr>
        <w:t xml:space="preserve">Najświętszego </w:t>
      </w:r>
      <w:r w:rsidRPr="002E7232">
        <w:rPr>
          <w:sz w:val="24"/>
          <w:szCs w:val="24"/>
        </w:rPr>
        <w:t>Serca Pana Jezusa z praktyką spowiedzi i Komunii świętej wynagradzającej w pierwsze piątki miesiąca, nabożeństwa do Matki Bożej (majowe, październikowe, nowenny do Matki Bożej Nieustającej Pomocy, pierwsze soboty miesiąca), nabożeństwa do Świętych Pańskich (litanie, nowenny). Zaleca się podtrzymywanie zwyczaju śpiewu Godzinek (o Najświętszym Sercu Pana Jezusa, Męce Pańskiej, Niepokalanym Poczęciu Najświętszej Maryi Panny). Należy rozpowszechniać we wspólnotach parafialnych nabożeństwo do Miłosierdzia Bożego połączone ze śpiewem Koronki.</w:t>
      </w:r>
    </w:p>
    <w:p w14:paraId="0E043524" w14:textId="75B98826" w:rsidR="00D04A6D" w:rsidRPr="002E7232" w:rsidRDefault="00D04A6D" w:rsidP="00D04A6D">
      <w:pPr>
        <w:widowControl w:val="0"/>
        <w:numPr>
          <w:ilvl w:val="0"/>
          <w:numId w:val="11"/>
        </w:numPr>
        <w:tabs>
          <w:tab w:val="left" w:pos="0"/>
        </w:tabs>
        <w:overflowPunct/>
        <w:autoSpaceDE/>
        <w:autoSpaceDN/>
        <w:adjustRightInd/>
        <w:spacing w:after="120"/>
        <w:jc w:val="both"/>
        <w:textAlignment w:val="auto"/>
        <w:rPr>
          <w:sz w:val="24"/>
          <w:szCs w:val="24"/>
        </w:rPr>
      </w:pPr>
      <w:r w:rsidRPr="002E7232">
        <w:rPr>
          <w:sz w:val="24"/>
          <w:szCs w:val="24"/>
        </w:rPr>
        <w:t>Wielką wagę należy przywiązywać do nabożeństw eucharystycznych pogłębiających cz</w:t>
      </w:r>
      <w:r w:rsidR="004C6327">
        <w:rPr>
          <w:sz w:val="24"/>
          <w:szCs w:val="24"/>
        </w:rPr>
        <w:t>eść do Najświętszego Sakramentu</w:t>
      </w:r>
      <w:r w:rsidRPr="002E7232">
        <w:rPr>
          <w:sz w:val="24"/>
          <w:szCs w:val="24"/>
        </w:rPr>
        <w:t xml:space="preserve"> </w:t>
      </w:r>
      <w:r w:rsidR="004C6327">
        <w:rPr>
          <w:sz w:val="24"/>
          <w:szCs w:val="24"/>
        </w:rPr>
        <w:t>(adoracje,</w:t>
      </w:r>
      <w:r w:rsidRPr="002E7232">
        <w:rPr>
          <w:sz w:val="24"/>
          <w:szCs w:val="24"/>
        </w:rPr>
        <w:t xml:space="preserve"> procesje eucharystyczne</w:t>
      </w:r>
      <w:r w:rsidR="004C6327">
        <w:rPr>
          <w:sz w:val="24"/>
          <w:szCs w:val="24"/>
        </w:rPr>
        <w:t>).</w:t>
      </w:r>
    </w:p>
    <w:p w14:paraId="527766BE" w14:textId="065F0EF6" w:rsidR="00D04A6D" w:rsidRPr="002E7232" w:rsidRDefault="00D04A6D" w:rsidP="00D04A6D">
      <w:pPr>
        <w:widowControl w:val="0"/>
        <w:numPr>
          <w:ilvl w:val="0"/>
          <w:numId w:val="11"/>
        </w:numPr>
        <w:tabs>
          <w:tab w:val="left" w:pos="0"/>
        </w:tabs>
        <w:overflowPunct/>
        <w:autoSpaceDE/>
        <w:autoSpaceDN/>
        <w:adjustRightInd/>
        <w:spacing w:after="120"/>
        <w:jc w:val="both"/>
        <w:textAlignment w:val="auto"/>
        <w:rPr>
          <w:sz w:val="24"/>
          <w:szCs w:val="24"/>
        </w:rPr>
      </w:pPr>
      <w:r w:rsidRPr="002E7232">
        <w:rPr>
          <w:sz w:val="24"/>
          <w:szCs w:val="24"/>
        </w:rPr>
        <w:t xml:space="preserve">Z praktykami pobożności ludowej nierozdzielnie łączą się śpiewy, często o wyraźnie ludowym charakterze jako </w:t>
      </w:r>
      <w:r w:rsidRPr="002E7232">
        <w:rPr>
          <w:i/>
          <w:sz w:val="24"/>
          <w:szCs w:val="24"/>
        </w:rPr>
        <w:t>naturalny wyraz duszy narodu</w:t>
      </w:r>
      <w:r w:rsidRPr="002E7232">
        <w:rPr>
          <w:rStyle w:val="Refdenotaderodap"/>
          <w:sz w:val="24"/>
          <w:szCs w:val="24"/>
        </w:rPr>
        <w:footnoteReference w:id="74"/>
      </w:r>
      <w:r w:rsidRPr="002E7232">
        <w:rPr>
          <w:sz w:val="24"/>
          <w:szCs w:val="24"/>
        </w:rPr>
        <w:t xml:space="preserve">, a także muzyka instrumentalna sprzyjająca kontemplacji. Śpiewy tradycyjne należy pielęgnować i ożywiać oraz uczyć ich wiernych, zwłaszcza młodzież i dzieci. </w:t>
      </w:r>
      <w:r w:rsidRPr="002E7232">
        <w:rPr>
          <w:i/>
          <w:sz w:val="24"/>
          <w:szCs w:val="24"/>
        </w:rPr>
        <w:t>Troska o zachowanie dziedzictwa śpiewów z dawnej tradycji powinna być zgodna z duchem Biblii i Kościoła</w:t>
      </w:r>
      <w:r w:rsidRPr="002E7232">
        <w:rPr>
          <w:rStyle w:val="Refdenotaderodap"/>
          <w:sz w:val="24"/>
          <w:szCs w:val="24"/>
        </w:rPr>
        <w:footnoteReference w:id="75"/>
      </w:r>
      <w:r w:rsidR="00564326">
        <w:rPr>
          <w:sz w:val="24"/>
          <w:szCs w:val="24"/>
        </w:rPr>
        <w:t>.</w:t>
      </w:r>
      <w:r w:rsidRPr="002E7232">
        <w:rPr>
          <w:sz w:val="24"/>
          <w:szCs w:val="24"/>
        </w:rPr>
        <w:t xml:space="preserve"> Dopuszczalne są </w:t>
      </w:r>
      <w:r w:rsidR="00060690">
        <w:rPr>
          <w:sz w:val="24"/>
          <w:szCs w:val="24"/>
        </w:rPr>
        <w:t xml:space="preserve">odpowiednie </w:t>
      </w:r>
      <w:r w:rsidRPr="002E7232">
        <w:rPr>
          <w:sz w:val="24"/>
          <w:szCs w:val="24"/>
        </w:rPr>
        <w:t xml:space="preserve">piosenki religijne. </w:t>
      </w:r>
    </w:p>
    <w:p w14:paraId="49AD577F" w14:textId="59DDEB11" w:rsidR="00D04A6D" w:rsidRPr="002E7232" w:rsidRDefault="00D04A6D" w:rsidP="00D04A6D">
      <w:pPr>
        <w:widowControl w:val="0"/>
        <w:numPr>
          <w:ilvl w:val="0"/>
          <w:numId w:val="11"/>
        </w:numPr>
        <w:tabs>
          <w:tab w:val="left" w:pos="0"/>
        </w:tabs>
        <w:overflowPunct/>
        <w:autoSpaceDE/>
        <w:autoSpaceDN/>
        <w:adjustRightInd/>
        <w:spacing w:after="120"/>
        <w:jc w:val="both"/>
        <w:textAlignment w:val="auto"/>
        <w:rPr>
          <w:sz w:val="24"/>
          <w:szCs w:val="24"/>
        </w:rPr>
      </w:pPr>
      <w:r w:rsidRPr="002E7232">
        <w:rPr>
          <w:sz w:val="24"/>
          <w:szCs w:val="24"/>
        </w:rPr>
        <w:t xml:space="preserve">W trakcie nabożeństw można wykonywać </w:t>
      </w:r>
      <w:r w:rsidR="00060690">
        <w:rPr>
          <w:sz w:val="24"/>
          <w:szCs w:val="24"/>
        </w:rPr>
        <w:t>stosowną</w:t>
      </w:r>
      <w:r w:rsidRPr="002E7232">
        <w:rPr>
          <w:sz w:val="24"/>
          <w:szCs w:val="24"/>
        </w:rPr>
        <w:t xml:space="preserve"> muzykę instrumentalną towarzyszącą wiernym w kontemplacji.</w:t>
      </w:r>
    </w:p>
    <w:p w14:paraId="1A028020" w14:textId="7A523DEF" w:rsidR="00D04A6D" w:rsidRPr="002E7232" w:rsidRDefault="00D04A6D" w:rsidP="00D04A6D">
      <w:pPr>
        <w:widowControl w:val="0"/>
        <w:numPr>
          <w:ilvl w:val="0"/>
          <w:numId w:val="11"/>
        </w:numPr>
        <w:tabs>
          <w:tab w:val="left" w:pos="0"/>
        </w:tabs>
        <w:overflowPunct/>
        <w:autoSpaceDE/>
        <w:autoSpaceDN/>
        <w:adjustRightInd/>
        <w:spacing w:after="120"/>
        <w:jc w:val="both"/>
        <w:textAlignment w:val="auto"/>
        <w:rPr>
          <w:sz w:val="24"/>
          <w:szCs w:val="24"/>
        </w:rPr>
      </w:pPr>
      <w:r w:rsidRPr="002E7232">
        <w:rPr>
          <w:sz w:val="24"/>
          <w:szCs w:val="24"/>
        </w:rPr>
        <w:t>Do form pobożności ludowej należą także różnego rodzaju pielgrzymki, połączone najczęściej z „rekolekcjami w drodze”. W zależności od potrzeb</w:t>
      </w:r>
      <w:r w:rsidR="00564326">
        <w:rPr>
          <w:sz w:val="24"/>
          <w:szCs w:val="24"/>
        </w:rPr>
        <w:t>,</w:t>
      </w:r>
      <w:r w:rsidRPr="002E7232">
        <w:rPr>
          <w:sz w:val="24"/>
          <w:szCs w:val="24"/>
        </w:rPr>
        <w:t xml:space="preserve"> w czasie pielgrzymek można korzystać z bogatego repertuaru piosenek religijnych, które spełniają </w:t>
      </w:r>
      <w:r w:rsidR="00564326">
        <w:rPr>
          <w:sz w:val="24"/>
          <w:szCs w:val="24"/>
        </w:rPr>
        <w:t xml:space="preserve">ważną </w:t>
      </w:r>
      <w:r w:rsidRPr="002E7232">
        <w:rPr>
          <w:sz w:val="24"/>
          <w:szCs w:val="24"/>
        </w:rPr>
        <w:t>rolę ewangelizacyjną.</w:t>
      </w:r>
    </w:p>
    <w:p w14:paraId="6CFA0F0F" w14:textId="77777777" w:rsidR="00D04A6D" w:rsidRDefault="00D04A6D" w:rsidP="00D04A6D">
      <w:pPr>
        <w:tabs>
          <w:tab w:val="left" w:pos="0"/>
        </w:tabs>
        <w:spacing w:after="120"/>
        <w:ind w:left="360"/>
        <w:rPr>
          <w:sz w:val="24"/>
          <w:szCs w:val="24"/>
        </w:rPr>
      </w:pPr>
    </w:p>
    <w:p w14:paraId="7F842408" w14:textId="77777777" w:rsidR="002D6B69" w:rsidRPr="002E7232" w:rsidRDefault="002D6B69" w:rsidP="00D04A6D">
      <w:pPr>
        <w:tabs>
          <w:tab w:val="left" w:pos="0"/>
        </w:tabs>
        <w:spacing w:after="120"/>
        <w:ind w:left="360"/>
        <w:rPr>
          <w:sz w:val="24"/>
          <w:szCs w:val="24"/>
        </w:rPr>
      </w:pPr>
    </w:p>
    <w:p w14:paraId="50209E92" w14:textId="77777777" w:rsidR="00D04A6D" w:rsidRPr="002E7232" w:rsidRDefault="00D04A6D" w:rsidP="00D04A6D">
      <w:pPr>
        <w:spacing w:after="120" w:line="360" w:lineRule="auto"/>
        <w:ind w:firstLine="360"/>
        <w:jc w:val="center"/>
        <w:rPr>
          <w:b/>
          <w:sz w:val="24"/>
          <w:szCs w:val="24"/>
        </w:rPr>
      </w:pPr>
      <w:r w:rsidRPr="002E7232">
        <w:rPr>
          <w:b/>
          <w:sz w:val="24"/>
          <w:szCs w:val="24"/>
        </w:rPr>
        <w:t>VII. Muzyka w liturgii transmitowanej przez media</w:t>
      </w:r>
    </w:p>
    <w:p w14:paraId="7F4B222A" w14:textId="37628924" w:rsidR="00D04A6D" w:rsidRPr="002E7232" w:rsidRDefault="00D04A6D" w:rsidP="00D04A6D">
      <w:pPr>
        <w:widowControl w:val="0"/>
        <w:numPr>
          <w:ilvl w:val="0"/>
          <w:numId w:val="1"/>
        </w:numPr>
        <w:tabs>
          <w:tab w:val="left" w:pos="284"/>
        </w:tabs>
        <w:overflowPunct/>
        <w:autoSpaceDE/>
        <w:autoSpaceDN/>
        <w:adjustRightInd/>
        <w:spacing w:after="120"/>
        <w:ind w:left="540"/>
        <w:jc w:val="both"/>
        <w:textAlignment w:val="auto"/>
        <w:rPr>
          <w:sz w:val="24"/>
          <w:szCs w:val="24"/>
        </w:rPr>
      </w:pPr>
      <w:r w:rsidRPr="002E7232">
        <w:rPr>
          <w:sz w:val="24"/>
          <w:szCs w:val="24"/>
        </w:rPr>
        <w:t xml:space="preserve">Liturgia transmitowana przez media </w:t>
      </w:r>
      <w:r w:rsidR="00770104">
        <w:rPr>
          <w:sz w:val="24"/>
          <w:szCs w:val="24"/>
        </w:rPr>
        <w:t>powinna mieć</w:t>
      </w:r>
      <w:r w:rsidRPr="002E7232">
        <w:rPr>
          <w:sz w:val="24"/>
          <w:szCs w:val="24"/>
        </w:rPr>
        <w:t xml:space="preserve"> charakter pewnego wzorca</w:t>
      </w:r>
      <w:r w:rsidRPr="00150D0C">
        <w:rPr>
          <w:rStyle w:val="Refdenotaderodap"/>
          <w:sz w:val="24"/>
          <w:szCs w:val="24"/>
        </w:rPr>
        <w:footnoteReference w:id="76"/>
      </w:r>
      <w:r w:rsidR="008165F0">
        <w:rPr>
          <w:sz w:val="24"/>
          <w:szCs w:val="24"/>
        </w:rPr>
        <w:t>,</w:t>
      </w:r>
      <w:r w:rsidRPr="00150D0C">
        <w:rPr>
          <w:sz w:val="24"/>
          <w:szCs w:val="24"/>
        </w:rPr>
        <w:t xml:space="preserve"> </w:t>
      </w:r>
      <w:r w:rsidR="008165F0">
        <w:rPr>
          <w:sz w:val="24"/>
          <w:szCs w:val="24"/>
        </w:rPr>
        <w:t xml:space="preserve">dlatego </w:t>
      </w:r>
      <w:r w:rsidR="002D58DC">
        <w:rPr>
          <w:sz w:val="24"/>
          <w:szCs w:val="24"/>
        </w:rPr>
        <w:t>należy</w:t>
      </w:r>
      <w:r w:rsidR="008165F0">
        <w:rPr>
          <w:sz w:val="24"/>
          <w:szCs w:val="24"/>
        </w:rPr>
        <w:t xml:space="preserve"> zadbać o jej poprawne przygotowanie</w:t>
      </w:r>
      <w:r w:rsidRPr="00150D0C">
        <w:rPr>
          <w:sz w:val="24"/>
          <w:szCs w:val="24"/>
        </w:rPr>
        <w:t xml:space="preserve"> pod kierunkiem </w:t>
      </w:r>
      <w:r w:rsidR="008165F0" w:rsidRPr="00150D0C">
        <w:rPr>
          <w:sz w:val="24"/>
          <w:szCs w:val="24"/>
        </w:rPr>
        <w:t xml:space="preserve">osoby </w:t>
      </w:r>
      <w:r w:rsidRPr="00150D0C">
        <w:rPr>
          <w:sz w:val="24"/>
          <w:szCs w:val="24"/>
        </w:rPr>
        <w:t>kompetentnej, wyznaczonej do teg</w:t>
      </w:r>
      <w:r w:rsidR="002D58DC">
        <w:rPr>
          <w:sz w:val="24"/>
          <w:szCs w:val="24"/>
        </w:rPr>
        <w:t>o zadania przez biskupa</w:t>
      </w:r>
      <w:r w:rsidR="00CA0EBE">
        <w:rPr>
          <w:rStyle w:val="Refdenotaderodap"/>
          <w:sz w:val="24"/>
          <w:szCs w:val="24"/>
        </w:rPr>
        <w:footnoteReference w:id="77"/>
      </w:r>
      <w:r>
        <w:rPr>
          <w:sz w:val="24"/>
          <w:szCs w:val="24"/>
        </w:rPr>
        <w:t>.</w:t>
      </w:r>
      <w:r w:rsidRPr="002E7232">
        <w:rPr>
          <w:sz w:val="24"/>
          <w:szCs w:val="24"/>
        </w:rPr>
        <w:t xml:space="preserve"> </w:t>
      </w:r>
      <w:r w:rsidR="002D58DC">
        <w:rPr>
          <w:sz w:val="24"/>
          <w:szCs w:val="24"/>
        </w:rPr>
        <w:t>Trzeba</w:t>
      </w:r>
      <w:r w:rsidRPr="002E7232">
        <w:rPr>
          <w:sz w:val="24"/>
          <w:szCs w:val="24"/>
        </w:rPr>
        <w:t xml:space="preserve"> dokładnie przygotowywać każdą transmisję z troską o zachowanie obowiązujących norm liturgicznych</w:t>
      </w:r>
      <w:r w:rsidR="00541922">
        <w:rPr>
          <w:rStyle w:val="Refdenotaderodap"/>
          <w:sz w:val="24"/>
          <w:szCs w:val="24"/>
        </w:rPr>
        <w:footnoteReference w:id="78"/>
      </w:r>
      <w:r w:rsidRPr="002E7232">
        <w:rPr>
          <w:sz w:val="24"/>
          <w:szCs w:val="24"/>
        </w:rPr>
        <w:t>.</w:t>
      </w:r>
    </w:p>
    <w:p w14:paraId="006AA46A" w14:textId="401F033E" w:rsidR="00D04A6D" w:rsidRPr="002E7232" w:rsidRDefault="00D04A6D" w:rsidP="00D04A6D">
      <w:pPr>
        <w:pStyle w:val="Kolorowalistaakcent11"/>
        <w:widowControl w:val="0"/>
        <w:numPr>
          <w:ilvl w:val="0"/>
          <w:numId w:val="12"/>
        </w:numPr>
        <w:tabs>
          <w:tab w:val="left" w:pos="720"/>
        </w:tabs>
        <w:autoSpaceDE w:val="0"/>
        <w:autoSpaceDN w:val="0"/>
        <w:adjustRightInd w:val="0"/>
        <w:spacing w:after="120" w:line="240" w:lineRule="auto"/>
        <w:contextualSpacing w:val="0"/>
        <w:rPr>
          <w:rFonts w:ascii="Times New Roman" w:hAnsi="Times New Roman"/>
          <w:sz w:val="24"/>
          <w:szCs w:val="24"/>
        </w:rPr>
      </w:pPr>
      <w:r w:rsidRPr="002E7232">
        <w:rPr>
          <w:rFonts w:ascii="Times New Roman" w:hAnsi="Times New Roman"/>
          <w:sz w:val="24"/>
          <w:szCs w:val="24"/>
        </w:rPr>
        <w:t>Śpiewy wykonywane podczas transmisji muszą mieć aprobatę władzy kościelnej. Należy starannie i profesjonalnie przygotować wszystkie formy muzyki. Dotyczy to zarówno doboru repertuaru, wykonawców, jak i sposobu wykonania</w:t>
      </w:r>
      <w:r w:rsidR="001E7299">
        <w:rPr>
          <w:rStyle w:val="Refdenotaderodap"/>
          <w:rFonts w:ascii="Times New Roman" w:hAnsi="Times New Roman"/>
          <w:sz w:val="24"/>
          <w:szCs w:val="24"/>
        </w:rPr>
        <w:footnoteReference w:id="79"/>
      </w:r>
      <w:r w:rsidRPr="002E7232">
        <w:rPr>
          <w:rFonts w:ascii="Times New Roman" w:hAnsi="Times New Roman"/>
          <w:sz w:val="24"/>
          <w:szCs w:val="24"/>
        </w:rPr>
        <w:t>.</w:t>
      </w:r>
    </w:p>
    <w:p w14:paraId="1632336D" w14:textId="669A02DB" w:rsidR="00D04A6D" w:rsidRPr="002E7232" w:rsidRDefault="00D04A6D" w:rsidP="00D04A6D">
      <w:pPr>
        <w:pStyle w:val="Kolorowalistaakcent11"/>
        <w:widowControl w:val="0"/>
        <w:numPr>
          <w:ilvl w:val="0"/>
          <w:numId w:val="12"/>
        </w:numPr>
        <w:autoSpaceDE w:val="0"/>
        <w:autoSpaceDN w:val="0"/>
        <w:adjustRightInd w:val="0"/>
        <w:spacing w:after="120" w:line="240" w:lineRule="auto"/>
        <w:contextualSpacing w:val="0"/>
        <w:rPr>
          <w:rFonts w:ascii="Times New Roman" w:hAnsi="Times New Roman"/>
          <w:sz w:val="24"/>
          <w:szCs w:val="24"/>
        </w:rPr>
      </w:pPr>
      <w:r w:rsidRPr="002E7232">
        <w:rPr>
          <w:rFonts w:ascii="Times New Roman" w:hAnsi="Times New Roman"/>
          <w:sz w:val="24"/>
          <w:szCs w:val="24"/>
        </w:rPr>
        <w:t xml:space="preserve">Transmisja liturgii nie może być okazją do medialnej promocji osób lub zespołów muzycznych. Przy wyborze wykonawców muzyki </w:t>
      </w:r>
      <w:r w:rsidR="002D58DC">
        <w:rPr>
          <w:rFonts w:ascii="Times New Roman" w:hAnsi="Times New Roman"/>
          <w:sz w:val="24"/>
          <w:szCs w:val="24"/>
        </w:rPr>
        <w:t>trzeba</w:t>
      </w:r>
      <w:r w:rsidRPr="002E7232">
        <w:rPr>
          <w:rFonts w:ascii="Times New Roman" w:hAnsi="Times New Roman"/>
          <w:sz w:val="24"/>
          <w:szCs w:val="24"/>
        </w:rPr>
        <w:t xml:space="preserve"> uwzględnić ich umiejętności, które są niezbędne do zachowania uroczystego charakteru i piękna liturgii transmitowanej przez media. </w:t>
      </w:r>
      <w:r w:rsidRPr="002E7232">
        <w:rPr>
          <w:rFonts w:ascii="Times New Roman" w:hAnsi="Times New Roman"/>
          <w:i/>
          <w:sz w:val="24"/>
          <w:szCs w:val="24"/>
        </w:rPr>
        <w:t>Należy wybierać osoby bieglejsze w śpiewie, a nie kierować się jedynie względem na ich godność i urząd</w:t>
      </w:r>
      <w:r w:rsidRPr="002E7232">
        <w:rPr>
          <w:rStyle w:val="Refdenotaderodap"/>
          <w:rFonts w:ascii="Times New Roman" w:hAnsi="Times New Roman"/>
          <w:sz w:val="24"/>
          <w:szCs w:val="24"/>
        </w:rPr>
        <w:footnoteReference w:id="80"/>
      </w:r>
      <w:r w:rsidRPr="002E7232">
        <w:rPr>
          <w:rFonts w:ascii="Times New Roman" w:hAnsi="Times New Roman"/>
          <w:sz w:val="24"/>
          <w:szCs w:val="24"/>
        </w:rPr>
        <w:t>.</w:t>
      </w:r>
    </w:p>
    <w:p w14:paraId="1EEBA9ED" w14:textId="127765AC"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sz w:val="24"/>
          <w:szCs w:val="24"/>
        </w:rPr>
      </w:pPr>
      <w:r w:rsidRPr="002E7232">
        <w:rPr>
          <w:rFonts w:ascii="Times New Roman" w:hAnsi="Times New Roman"/>
          <w:sz w:val="24"/>
          <w:szCs w:val="24"/>
        </w:rPr>
        <w:t>O</w:t>
      </w:r>
      <w:r w:rsidR="00564326">
        <w:rPr>
          <w:rFonts w:ascii="Times New Roman" w:hAnsi="Times New Roman"/>
          <w:sz w:val="24"/>
          <w:szCs w:val="24"/>
        </w:rPr>
        <w:t>rganizatorzy transmisji Mszy świętej</w:t>
      </w:r>
      <w:r w:rsidRPr="002E7232">
        <w:rPr>
          <w:rFonts w:ascii="Times New Roman" w:hAnsi="Times New Roman"/>
          <w:sz w:val="24"/>
          <w:szCs w:val="24"/>
        </w:rPr>
        <w:t xml:space="preserve"> (realizatorzy, proboszczowie i rektorzy kościołów) powinni uzgadniać repertuar muzyczny z diecezjalną Komis</w:t>
      </w:r>
      <w:r w:rsidR="00564326">
        <w:rPr>
          <w:rFonts w:ascii="Times New Roman" w:hAnsi="Times New Roman"/>
          <w:sz w:val="24"/>
          <w:szCs w:val="24"/>
        </w:rPr>
        <w:t>ją Muzyki Kościelnej. Zadaniem k</w:t>
      </w:r>
      <w:r w:rsidRPr="002E7232">
        <w:rPr>
          <w:rFonts w:ascii="Times New Roman" w:hAnsi="Times New Roman"/>
          <w:sz w:val="24"/>
          <w:szCs w:val="24"/>
        </w:rPr>
        <w:t xml:space="preserve">omisji jest </w:t>
      </w:r>
      <w:r w:rsidRPr="002E7232">
        <w:rPr>
          <w:rFonts w:ascii="Times New Roman" w:hAnsi="Times New Roman"/>
          <w:sz w:val="24"/>
          <w:szCs w:val="24"/>
        </w:rPr>
        <w:lastRenderedPageBreak/>
        <w:t>także staranne weryfikowanie kompetencji osób i zespołów, którym powierza się funkcje muzyczne podczas transmitowanej liturgii.</w:t>
      </w:r>
    </w:p>
    <w:p w14:paraId="51E2B975" w14:textId="77777777"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sz w:val="24"/>
          <w:szCs w:val="24"/>
        </w:rPr>
      </w:pPr>
      <w:r w:rsidRPr="002E7232">
        <w:rPr>
          <w:rFonts w:ascii="Times New Roman" w:hAnsi="Times New Roman"/>
          <w:sz w:val="24"/>
          <w:szCs w:val="24"/>
        </w:rPr>
        <w:t>Ważną rolę spełnia komentarz dobrze przygotowany i zrealizowany przed rozpoczęciem liturgii, ale nie</w:t>
      </w:r>
      <w:r w:rsidRPr="002E7232">
        <w:rPr>
          <w:rFonts w:ascii="Times New Roman" w:hAnsi="Times New Roman"/>
          <w:bCs/>
          <w:sz w:val="24"/>
          <w:szCs w:val="24"/>
        </w:rPr>
        <w:t xml:space="preserve"> podczas wykonywania śpiewów i muzyki instrumentalnej. </w:t>
      </w:r>
      <w:r w:rsidRPr="002E7232">
        <w:rPr>
          <w:rFonts w:ascii="Times New Roman" w:hAnsi="Times New Roman"/>
          <w:sz w:val="24"/>
          <w:szCs w:val="24"/>
        </w:rPr>
        <w:t>Redaktorzy (sprawozdawcy) powinni mieć odpowiednie przygotowanie liturgiczne lub zaprosić do współpracy osoby kompetentne.</w:t>
      </w:r>
    </w:p>
    <w:p w14:paraId="01F1A339" w14:textId="77777777" w:rsidR="00D04A6D" w:rsidRPr="002E7232" w:rsidRDefault="00D04A6D" w:rsidP="00D04A6D">
      <w:pPr>
        <w:pStyle w:val="Kolorowalistaakcent11"/>
        <w:widowControl w:val="0"/>
        <w:autoSpaceDE w:val="0"/>
        <w:autoSpaceDN w:val="0"/>
        <w:adjustRightInd w:val="0"/>
        <w:spacing w:after="120" w:line="240" w:lineRule="auto"/>
        <w:ind w:firstLine="0"/>
        <w:contextualSpacing w:val="0"/>
        <w:rPr>
          <w:rFonts w:ascii="Times New Roman" w:hAnsi="Times New Roman"/>
          <w:sz w:val="24"/>
          <w:szCs w:val="24"/>
        </w:rPr>
      </w:pPr>
    </w:p>
    <w:p w14:paraId="2E0F781B" w14:textId="77777777" w:rsidR="00D04A6D" w:rsidRPr="002E7232" w:rsidRDefault="00D04A6D" w:rsidP="00D04A6D">
      <w:pPr>
        <w:pStyle w:val="Kolorowalistaakcent11"/>
        <w:spacing w:after="120"/>
        <w:ind w:left="0" w:firstLine="357"/>
        <w:contextualSpacing w:val="0"/>
        <w:jc w:val="center"/>
        <w:rPr>
          <w:rFonts w:ascii="Times New Roman" w:hAnsi="Times New Roman"/>
          <w:b/>
          <w:sz w:val="24"/>
          <w:szCs w:val="24"/>
        </w:rPr>
      </w:pPr>
      <w:r w:rsidRPr="002E7232">
        <w:rPr>
          <w:rFonts w:ascii="Times New Roman" w:hAnsi="Times New Roman"/>
          <w:b/>
          <w:sz w:val="24"/>
          <w:szCs w:val="24"/>
        </w:rPr>
        <w:t>VIII. Muzyka instrumentalna</w:t>
      </w:r>
    </w:p>
    <w:p w14:paraId="227F78B5" w14:textId="76665258"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sz w:val="24"/>
          <w:szCs w:val="24"/>
        </w:rPr>
      </w:pPr>
      <w:r w:rsidRPr="002E7232">
        <w:rPr>
          <w:rFonts w:ascii="Times New Roman" w:hAnsi="Times New Roman"/>
          <w:sz w:val="24"/>
          <w:szCs w:val="24"/>
        </w:rPr>
        <w:t>W liturgii głos ludzki ma pierwszeństwo przed wszelkimi instrumentami. Akompaniament na organach i innych instrumentach ma ułatwiać Ludowi Bożemu udział w świętych obrzędach, przyczyniać się do głębszego zjednoczenia wiernych, podtrzymywać ich śpiew, ale nigdy go nie zagłuszać</w:t>
      </w:r>
      <w:r w:rsidRPr="002E7232">
        <w:rPr>
          <w:rStyle w:val="Znakiprzypiswdolnych"/>
          <w:rFonts w:ascii="Times New Roman" w:hAnsi="Times New Roman"/>
          <w:sz w:val="24"/>
          <w:szCs w:val="24"/>
        </w:rPr>
        <w:footnoteReference w:id="81"/>
      </w:r>
      <w:r w:rsidRPr="002E7232">
        <w:rPr>
          <w:rFonts w:ascii="Times New Roman" w:hAnsi="Times New Roman"/>
          <w:sz w:val="24"/>
          <w:szCs w:val="24"/>
        </w:rPr>
        <w:t>. Zawsze pełni funkcję służebną wobec słowa. Przygrywki i tzw. postludia</w:t>
      </w:r>
      <w:r w:rsidR="00356215">
        <w:rPr>
          <w:rStyle w:val="Refdenotaderodap"/>
          <w:rFonts w:ascii="Times New Roman" w:hAnsi="Times New Roman"/>
          <w:sz w:val="24"/>
          <w:szCs w:val="24"/>
        </w:rPr>
        <w:footnoteReference w:id="82"/>
      </w:r>
      <w:r w:rsidRPr="002E7232">
        <w:rPr>
          <w:rFonts w:ascii="Times New Roman" w:hAnsi="Times New Roman"/>
          <w:sz w:val="24"/>
          <w:szCs w:val="24"/>
        </w:rPr>
        <w:t xml:space="preserve"> są integralną częścią śpiewów.</w:t>
      </w:r>
    </w:p>
    <w:p w14:paraId="0F467A85" w14:textId="5257C14F"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i/>
          <w:sz w:val="24"/>
          <w:szCs w:val="24"/>
        </w:rPr>
      </w:pPr>
      <w:r w:rsidRPr="002E7232">
        <w:rPr>
          <w:rFonts w:ascii="Times New Roman" w:hAnsi="Times New Roman"/>
          <w:sz w:val="24"/>
          <w:szCs w:val="24"/>
        </w:rPr>
        <w:t>Muzyka instrumentalna (kompozycje instrume</w:t>
      </w:r>
      <w:r w:rsidR="00564326">
        <w:rPr>
          <w:rFonts w:ascii="Times New Roman" w:hAnsi="Times New Roman"/>
          <w:sz w:val="24"/>
          <w:szCs w:val="24"/>
        </w:rPr>
        <w:t>ntalne i improwizacje organowe)</w:t>
      </w:r>
      <w:r w:rsidRPr="002E7232">
        <w:rPr>
          <w:rFonts w:ascii="Times New Roman" w:hAnsi="Times New Roman"/>
          <w:sz w:val="24"/>
          <w:szCs w:val="24"/>
        </w:rPr>
        <w:t xml:space="preserve"> stosowana zgodnie ze wskazaniami Kościoła</w:t>
      </w:r>
      <w:r w:rsidR="00564326">
        <w:rPr>
          <w:rFonts w:ascii="Times New Roman" w:hAnsi="Times New Roman"/>
          <w:sz w:val="24"/>
          <w:szCs w:val="24"/>
        </w:rPr>
        <w:t>, wzbogaca liturgię. We Mszy świętej</w:t>
      </w:r>
      <w:r w:rsidRPr="002E7232">
        <w:rPr>
          <w:rFonts w:ascii="Times New Roman" w:hAnsi="Times New Roman"/>
          <w:sz w:val="24"/>
          <w:szCs w:val="24"/>
        </w:rPr>
        <w:t xml:space="preserve"> wykonanie muzyki instrumentalnej możliwe jest: przed rozpoczęciem śpiewu na wejście, na przygotowanie darów, podczas </w:t>
      </w:r>
      <w:r w:rsidR="00B2640D">
        <w:rPr>
          <w:rFonts w:ascii="Times New Roman" w:hAnsi="Times New Roman"/>
          <w:sz w:val="24"/>
          <w:szCs w:val="24"/>
        </w:rPr>
        <w:t>przystępowania do</w:t>
      </w:r>
      <w:r w:rsidRPr="002E7232">
        <w:rPr>
          <w:rFonts w:ascii="Times New Roman" w:hAnsi="Times New Roman"/>
          <w:sz w:val="24"/>
          <w:szCs w:val="24"/>
        </w:rPr>
        <w:t xml:space="preserve"> Komunii świętej (po antyfonie lub śpiewie zastępującym ją), w ramach uwielbienia po Komunii św</w:t>
      </w:r>
      <w:r w:rsidR="00564326">
        <w:rPr>
          <w:rFonts w:ascii="Times New Roman" w:hAnsi="Times New Roman"/>
          <w:i/>
          <w:sz w:val="24"/>
          <w:szCs w:val="24"/>
        </w:rPr>
        <w:t>iętej</w:t>
      </w:r>
      <w:r w:rsidRPr="002E7232">
        <w:rPr>
          <w:rFonts w:ascii="Times New Roman" w:hAnsi="Times New Roman"/>
          <w:i/>
          <w:sz w:val="24"/>
          <w:szCs w:val="24"/>
        </w:rPr>
        <w:t xml:space="preserve"> </w:t>
      </w:r>
      <w:r w:rsidRPr="002E7232">
        <w:rPr>
          <w:rFonts w:ascii="Times New Roman" w:hAnsi="Times New Roman"/>
          <w:sz w:val="24"/>
          <w:szCs w:val="24"/>
        </w:rPr>
        <w:t>i po zakończeniu liturgii</w:t>
      </w:r>
      <w:r w:rsidRPr="002E7232">
        <w:rPr>
          <w:rStyle w:val="Refdenotaderodap"/>
          <w:rFonts w:ascii="Times New Roman" w:hAnsi="Times New Roman"/>
          <w:sz w:val="24"/>
          <w:szCs w:val="24"/>
        </w:rPr>
        <w:footnoteReference w:id="83"/>
      </w:r>
      <w:r w:rsidRPr="002E7232">
        <w:rPr>
          <w:rFonts w:ascii="Times New Roman" w:hAnsi="Times New Roman"/>
          <w:i/>
          <w:sz w:val="24"/>
          <w:szCs w:val="24"/>
        </w:rPr>
        <w:t>.</w:t>
      </w:r>
    </w:p>
    <w:p w14:paraId="1DD6EDBA" w14:textId="2ACABF54" w:rsidR="00D04A6D" w:rsidRPr="002E7232" w:rsidRDefault="00D04A6D" w:rsidP="00D04A6D">
      <w:pPr>
        <w:widowControl w:val="0"/>
        <w:numPr>
          <w:ilvl w:val="0"/>
          <w:numId w:val="13"/>
        </w:numPr>
        <w:tabs>
          <w:tab w:val="left" w:pos="284"/>
        </w:tabs>
        <w:overflowPunct/>
        <w:autoSpaceDE/>
        <w:autoSpaceDN/>
        <w:adjustRightInd/>
        <w:spacing w:after="120"/>
        <w:jc w:val="both"/>
        <w:textAlignment w:val="auto"/>
        <w:rPr>
          <w:sz w:val="24"/>
          <w:szCs w:val="24"/>
        </w:rPr>
      </w:pPr>
      <w:r w:rsidRPr="002E7232">
        <w:rPr>
          <w:i/>
          <w:sz w:val="24"/>
          <w:szCs w:val="24"/>
        </w:rPr>
        <w:t xml:space="preserve">W Kościele łacińskim organy piszczałkowe należy mieć w wielkim poszanowaniu jako tradycyjny instrument muzyczny, którego brzmienie </w:t>
      </w:r>
      <w:r w:rsidR="00AC1EC2">
        <w:rPr>
          <w:i/>
          <w:sz w:val="24"/>
          <w:szCs w:val="24"/>
        </w:rPr>
        <w:t xml:space="preserve">potęguje wzniosłość kościelnych obrzędów, </w:t>
      </w:r>
      <w:r w:rsidRPr="002E7232">
        <w:rPr>
          <w:i/>
          <w:sz w:val="24"/>
          <w:szCs w:val="24"/>
        </w:rPr>
        <w:t xml:space="preserve">a umysły wiernych </w:t>
      </w:r>
      <w:r w:rsidR="00AC1EC2">
        <w:rPr>
          <w:i/>
          <w:sz w:val="24"/>
          <w:szCs w:val="24"/>
        </w:rPr>
        <w:t>porywa ku</w:t>
      </w:r>
      <w:r w:rsidRPr="002E7232">
        <w:rPr>
          <w:i/>
          <w:sz w:val="24"/>
          <w:szCs w:val="24"/>
        </w:rPr>
        <w:t xml:space="preserve"> </w:t>
      </w:r>
      <w:r w:rsidR="00AC1EC2">
        <w:rPr>
          <w:i/>
          <w:sz w:val="24"/>
          <w:szCs w:val="24"/>
        </w:rPr>
        <w:t>Bogu</w:t>
      </w:r>
      <w:r w:rsidRPr="002E7232">
        <w:rPr>
          <w:i/>
          <w:sz w:val="24"/>
          <w:szCs w:val="24"/>
        </w:rPr>
        <w:t xml:space="preserve"> i </w:t>
      </w:r>
      <w:r w:rsidR="00AC1EC2">
        <w:rPr>
          <w:i/>
          <w:sz w:val="24"/>
          <w:szCs w:val="24"/>
        </w:rPr>
        <w:t>rzeczywistości</w:t>
      </w:r>
      <w:r w:rsidRPr="002E7232">
        <w:rPr>
          <w:i/>
          <w:sz w:val="24"/>
          <w:szCs w:val="24"/>
        </w:rPr>
        <w:t xml:space="preserve"> </w:t>
      </w:r>
      <w:r w:rsidR="00AC1EC2">
        <w:rPr>
          <w:i/>
          <w:sz w:val="24"/>
          <w:szCs w:val="24"/>
        </w:rPr>
        <w:t>nadziemskiej</w:t>
      </w:r>
      <w:r w:rsidRPr="002E7232">
        <w:rPr>
          <w:rStyle w:val="Znakiprzypiswdolnych"/>
          <w:sz w:val="24"/>
          <w:szCs w:val="24"/>
        </w:rPr>
        <w:footnoteReference w:id="84"/>
      </w:r>
      <w:r w:rsidRPr="002E7232">
        <w:rPr>
          <w:sz w:val="24"/>
          <w:szCs w:val="24"/>
        </w:rPr>
        <w:t>. Organy należy tak umieścić, by służyły ludowi i zespołowi śpiewaczemu, a także by były dobrze słyszane</w:t>
      </w:r>
      <w:r w:rsidRPr="002E7232">
        <w:rPr>
          <w:rStyle w:val="Znakiprzypiswdolnych"/>
          <w:sz w:val="24"/>
          <w:szCs w:val="24"/>
        </w:rPr>
        <w:footnoteReference w:id="85"/>
      </w:r>
      <w:r w:rsidRPr="002E7232">
        <w:rPr>
          <w:sz w:val="24"/>
          <w:szCs w:val="24"/>
        </w:rPr>
        <w:t>. Instrument elektroniczny dopuszcza się do użytku w liturgii jako tymczasowy. Nie należy więc dodawać do niego sztucznego prospektu, ale dążyć do budowy organów piszczałkowych.</w:t>
      </w:r>
    </w:p>
    <w:p w14:paraId="596AAEE4" w14:textId="2C8D2584" w:rsidR="00D04A6D" w:rsidRPr="002E7232" w:rsidRDefault="001401E0" w:rsidP="00D04A6D">
      <w:pPr>
        <w:widowControl w:val="0"/>
        <w:numPr>
          <w:ilvl w:val="0"/>
          <w:numId w:val="13"/>
        </w:numPr>
        <w:tabs>
          <w:tab w:val="left" w:pos="284"/>
        </w:tabs>
        <w:overflowPunct/>
        <w:autoSpaceDE/>
        <w:autoSpaceDN/>
        <w:adjustRightInd/>
        <w:spacing w:after="120"/>
        <w:jc w:val="both"/>
        <w:textAlignment w:val="auto"/>
        <w:rPr>
          <w:sz w:val="24"/>
          <w:szCs w:val="24"/>
        </w:rPr>
      </w:pPr>
      <w:r>
        <w:rPr>
          <w:sz w:val="24"/>
          <w:szCs w:val="24"/>
        </w:rPr>
        <w:t xml:space="preserve">Według zasad dotyczących gry na organach, </w:t>
      </w:r>
      <w:r w:rsidR="00D04A6D" w:rsidRPr="002E7232">
        <w:rPr>
          <w:sz w:val="24"/>
          <w:szCs w:val="24"/>
        </w:rPr>
        <w:t xml:space="preserve">mogą rozbrzmiewać w liturgii </w:t>
      </w:r>
      <w:r>
        <w:rPr>
          <w:sz w:val="24"/>
          <w:szCs w:val="24"/>
        </w:rPr>
        <w:t xml:space="preserve">również </w:t>
      </w:r>
      <w:r w:rsidR="00D04A6D" w:rsidRPr="002E7232">
        <w:rPr>
          <w:sz w:val="24"/>
          <w:szCs w:val="24"/>
        </w:rPr>
        <w:t>inne instrumenty</w:t>
      </w:r>
      <w:r>
        <w:rPr>
          <w:rStyle w:val="Refdenotaderodap"/>
          <w:sz w:val="24"/>
          <w:szCs w:val="24"/>
        </w:rPr>
        <w:footnoteReference w:id="86"/>
      </w:r>
      <w:r w:rsidR="00D04A6D" w:rsidRPr="002E7232">
        <w:rPr>
          <w:sz w:val="24"/>
          <w:szCs w:val="24"/>
        </w:rPr>
        <w:t xml:space="preserve">. </w:t>
      </w:r>
      <w:r>
        <w:rPr>
          <w:sz w:val="24"/>
          <w:szCs w:val="24"/>
        </w:rPr>
        <w:t>Jednak n</w:t>
      </w:r>
      <w:r w:rsidR="00D04A6D" w:rsidRPr="002E7232">
        <w:rPr>
          <w:sz w:val="24"/>
          <w:szCs w:val="24"/>
        </w:rPr>
        <w:t>ie każdy instrument odpowiada godności świątyni i jest w jednakowym stopniu zdatny do wzmacniania ducha modlitwy</w:t>
      </w:r>
      <w:r w:rsidR="00D04A6D" w:rsidRPr="002E7232">
        <w:rPr>
          <w:rStyle w:val="Znakiprzypiswdolnych"/>
          <w:sz w:val="24"/>
          <w:szCs w:val="24"/>
        </w:rPr>
        <w:footnoteReference w:id="87"/>
      </w:r>
      <w:r w:rsidR="00D04A6D" w:rsidRPr="002E7232">
        <w:rPr>
          <w:sz w:val="24"/>
          <w:szCs w:val="24"/>
        </w:rPr>
        <w:t xml:space="preserve">. Nie wolno używać w liturgii instrumentów przeznaczonych do wykonywania muzyki świeckiej (np. gitara elektryczna, perkusja, fortepian, syntezator). Zawsze decydujące znaczenie ma sposób wykorzystania instrumentu oraz wysoka jakość artystyczna </w:t>
      </w:r>
      <w:r w:rsidR="00F84ABF">
        <w:rPr>
          <w:sz w:val="24"/>
          <w:szCs w:val="24"/>
        </w:rPr>
        <w:t xml:space="preserve">wykonania </w:t>
      </w:r>
      <w:r w:rsidR="00D04A6D" w:rsidRPr="002E7232">
        <w:rPr>
          <w:sz w:val="24"/>
          <w:szCs w:val="24"/>
        </w:rPr>
        <w:t>z troską o szlachetne piękno muzyki sakralnej.</w:t>
      </w:r>
    </w:p>
    <w:p w14:paraId="6CC4551D" w14:textId="77777777" w:rsidR="00D04A6D" w:rsidRPr="002E7232" w:rsidRDefault="00D04A6D" w:rsidP="00D04A6D">
      <w:pPr>
        <w:widowControl w:val="0"/>
        <w:numPr>
          <w:ilvl w:val="0"/>
          <w:numId w:val="13"/>
        </w:numPr>
        <w:tabs>
          <w:tab w:val="left" w:pos="284"/>
        </w:tabs>
        <w:overflowPunct/>
        <w:autoSpaceDE/>
        <w:autoSpaceDN/>
        <w:adjustRightInd/>
        <w:spacing w:after="120"/>
        <w:jc w:val="both"/>
        <w:textAlignment w:val="auto"/>
        <w:rPr>
          <w:sz w:val="24"/>
          <w:szCs w:val="24"/>
        </w:rPr>
      </w:pPr>
      <w:r w:rsidRPr="002E7232">
        <w:rPr>
          <w:sz w:val="24"/>
          <w:szCs w:val="24"/>
        </w:rPr>
        <w:t>Wykorzystanie różnych instrumentów poza liturgią jest możliwe z uwzględnieniem sakralnego charakteru świątyni. W doborze instrumentów należy wystrzegać się uzasadnianego często racjami duszpasterskimi ulegania popularnym trendom, niewłaściwym w miejscu świętym. Na pierwszym miejscu trzeba stawiać sztukę muzyczną jako środek oddawania chwały Bogu.</w:t>
      </w:r>
    </w:p>
    <w:p w14:paraId="43023624" w14:textId="47140C9E" w:rsidR="00D04A6D" w:rsidRPr="002E7232" w:rsidRDefault="00D04A6D" w:rsidP="0059611A">
      <w:pPr>
        <w:widowControl w:val="0"/>
        <w:numPr>
          <w:ilvl w:val="0"/>
          <w:numId w:val="1"/>
        </w:numPr>
        <w:tabs>
          <w:tab w:val="left" w:pos="284"/>
        </w:tabs>
        <w:overflowPunct/>
        <w:autoSpaceDE/>
        <w:autoSpaceDN/>
        <w:adjustRightInd/>
        <w:spacing w:after="120"/>
        <w:ind w:left="709" w:hanging="529"/>
        <w:jc w:val="both"/>
        <w:textAlignment w:val="auto"/>
        <w:rPr>
          <w:i/>
          <w:sz w:val="24"/>
          <w:szCs w:val="24"/>
        </w:rPr>
      </w:pPr>
      <w:r w:rsidRPr="002E7232">
        <w:rPr>
          <w:sz w:val="24"/>
          <w:szCs w:val="24"/>
        </w:rPr>
        <w:t xml:space="preserve">Zgodnie ze wskazaniami </w:t>
      </w:r>
      <w:r w:rsidRPr="002E7232">
        <w:rPr>
          <w:i/>
          <w:sz w:val="24"/>
          <w:szCs w:val="24"/>
        </w:rPr>
        <w:t>Ogólnego wprowadzenia do Mszału rzymskiego</w:t>
      </w:r>
      <w:r w:rsidRPr="002E7232">
        <w:rPr>
          <w:sz w:val="24"/>
          <w:szCs w:val="24"/>
        </w:rPr>
        <w:t xml:space="preserve"> – </w:t>
      </w:r>
      <w:r w:rsidRPr="002E7232">
        <w:rPr>
          <w:i/>
          <w:sz w:val="24"/>
          <w:szCs w:val="24"/>
        </w:rPr>
        <w:t>w okresie Adwentu należy używać organów i innych instrumentów muzycznych z umiarem odpowiadającym charakterowi tego czasu, bez uprzedzania pełnej radości płynącej z obchodu uroczystości Narodzenia Pańskiego. W okresie Wielkiego Postu gra na organach i innych instrumentach jest dozwolona tylko w celu podtrzymania śpiewu.</w:t>
      </w:r>
      <w:r w:rsidR="00802DE0">
        <w:rPr>
          <w:i/>
          <w:sz w:val="24"/>
          <w:szCs w:val="24"/>
        </w:rPr>
        <w:t xml:space="preserve"> Wyjątek od tej zasady stanowią:</w:t>
      </w:r>
      <w:r w:rsidRPr="002E7232">
        <w:rPr>
          <w:i/>
          <w:sz w:val="24"/>
          <w:szCs w:val="24"/>
        </w:rPr>
        <w:t xml:space="preserve"> Niedziela Laetare (4. Niedziela Wielkiego Postu), uroczystości i święta</w:t>
      </w:r>
      <w:r w:rsidRPr="002E7232">
        <w:rPr>
          <w:rStyle w:val="Refdenotaderodap"/>
          <w:sz w:val="24"/>
          <w:szCs w:val="24"/>
        </w:rPr>
        <w:footnoteReference w:id="88"/>
      </w:r>
      <w:r w:rsidRPr="002E7232">
        <w:rPr>
          <w:i/>
          <w:sz w:val="24"/>
          <w:szCs w:val="24"/>
        </w:rPr>
        <w:t>.</w:t>
      </w:r>
      <w:r w:rsidR="00BC294A">
        <w:rPr>
          <w:i/>
          <w:sz w:val="24"/>
          <w:szCs w:val="24"/>
        </w:rPr>
        <w:t xml:space="preserve"> </w:t>
      </w:r>
      <w:r w:rsidR="0009553D">
        <w:rPr>
          <w:sz w:val="24"/>
          <w:szCs w:val="24"/>
        </w:rPr>
        <w:t xml:space="preserve">Zaleca się nieużywanie instrumentów po odśpiewaniu hymnu </w:t>
      </w:r>
      <w:r w:rsidR="0009553D" w:rsidRPr="0009553D">
        <w:rPr>
          <w:i/>
          <w:sz w:val="24"/>
          <w:szCs w:val="24"/>
        </w:rPr>
        <w:t>Chwała</w:t>
      </w:r>
      <w:r w:rsidR="0009553D">
        <w:rPr>
          <w:sz w:val="24"/>
          <w:szCs w:val="24"/>
        </w:rPr>
        <w:t xml:space="preserve"> w czasie Mszy świętej Wieczerzy Pańskiej, do rozpoczęcia tego </w:t>
      </w:r>
      <w:r w:rsidR="0009553D">
        <w:rPr>
          <w:sz w:val="24"/>
          <w:szCs w:val="24"/>
        </w:rPr>
        <w:lastRenderedPageBreak/>
        <w:t>śpiewu w czasie liturgii Wigilii Paschalnej.</w:t>
      </w:r>
    </w:p>
    <w:p w14:paraId="46E3DF9D" w14:textId="1F27962D" w:rsidR="00D04A6D" w:rsidRPr="00564326" w:rsidRDefault="00D04A6D" w:rsidP="006C26C8">
      <w:pPr>
        <w:widowControl w:val="0"/>
        <w:numPr>
          <w:ilvl w:val="0"/>
          <w:numId w:val="1"/>
        </w:numPr>
        <w:tabs>
          <w:tab w:val="left" w:pos="284"/>
        </w:tabs>
        <w:overflowPunct/>
        <w:autoSpaceDE/>
        <w:autoSpaceDN/>
        <w:adjustRightInd/>
        <w:spacing w:after="120"/>
        <w:ind w:left="709" w:hanging="529"/>
        <w:jc w:val="both"/>
        <w:textAlignment w:val="auto"/>
        <w:rPr>
          <w:sz w:val="24"/>
          <w:szCs w:val="24"/>
        </w:rPr>
      </w:pPr>
      <w:r w:rsidRPr="00564326">
        <w:rPr>
          <w:sz w:val="24"/>
          <w:szCs w:val="24"/>
        </w:rPr>
        <w:t xml:space="preserve">Podczas uroczystych obchodów liturgicznych we wnętrzu kościoła dopuszczalny jest udział orkiestry. </w:t>
      </w:r>
      <w:r w:rsidR="009C1C6F" w:rsidRPr="00564326">
        <w:rPr>
          <w:sz w:val="24"/>
          <w:szCs w:val="24"/>
        </w:rPr>
        <w:t xml:space="preserve">W czasie celebracji poza kościołem oraz podczas procesji ważną rolę może spełnić </w:t>
      </w:r>
      <w:r w:rsidR="000F09D9" w:rsidRPr="00564326">
        <w:rPr>
          <w:sz w:val="24"/>
          <w:szCs w:val="24"/>
        </w:rPr>
        <w:t>zwłaszcza o</w:t>
      </w:r>
      <w:r w:rsidRPr="00564326">
        <w:rPr>
          <w:sz w:val="24"/>
          <w:szCs w:val="24"/>
        </w:rPr>
        <w:t>rkiestra dęta.</w:t>
      </w:r>
    </w:p>
    <w:p w14:paraId="2F067063" w14:textId="3EC94B02" w:rsidR="00D04A6D" w:rsidRPr="002E7232" w:rsidRDefault="00D04A6D" w:rsidP="006C26C8">
      <w:pPr>
        <w:widowControl w:val="0"/>
        <w:numPr>
          <w:ilvl w:val="0"/>
          <w:numId w:val="1"/>
        </w:numPr>
        <w:tabs>
          <w:tab w:val="left" w:pos="284"/>
        </w:tabs>
        <w:overflowPunct/>
        <w:autoSpaceDE/>
        <w:autoSpaceDN/>
        <w:adjustRightInd/>
        <w:spacing w:after="120"/>
        <w:ind w:left="709" w:hanging="529"/>
        <w:jc w:val="both"/>
        <w:textAlignment w:val="auto"/>
        <w:rPr>
          <w:i/>
          <w:sz w:val="24"/>
          <w:szCs w:val="24"/>
        </w:rPr>
      </w:pPr>
      <w:r w:rsidRPr="002E7232">
        <w:rPr>
          <w:sz w:val="24"/>
          <w:szCs w:val="24"/>
        </w:rPr>
        <w:t>Muzyka w liturgii ma być wykonywana wyłącznie „na żywo”. Niedopuszczalne jest stosowanie tzw. automatycznych organistów. Muzyka odtwarzana elektronicznie nie może zastępować gry na instrumentach lub śpiewu zgromadzonych. Może ona jednak</w:t>
      </w:r>
      <w:r w:rsidR="00564326">
        <w:rPr>
          <w:sz w:val="24"/>
          <w:szCs w:val="24"/>
        </w:rPr>
        <w:t>,</w:t>
      </w:r>
      <w:r w:rsidRPr="002E7232">
        <w:rPr>
          <w:sz w:val="24"/>
          <w:szCs w:val="24"/>
        </w:rPr>
        <w:t xml:space="preserve"> poza celebracją</w:t>
      </w:r>
      <w:r w:rsidR="00564326">
        <w:rPr>
          <w:sz w:val="24"/>
          <w:szCs w:val="24"/>
        </w:rPr>
        <w:t>,</w:t>
      </w:r>
      <w:r w:rsidRPr="002E7232">
        <w:rPr>
          <w:sz w:val="24"/>
          <w:szCs w:val="24"/>
        </w:rPr>
        <w:t xml:space="preserve"> pomagać w tworzeniu klimatu </w:t>
      </w:r>
      <w:r w:rsidRPr="002E7232">
        <w:rPr>
          <w:i/>
          <w:sz w:val="24"/>
          <w:szCs w:val="24"/>
        </w:rPr>
        <w:t>sacrum</w:t>
      </w:r>
      <w:r w:rsidRPr="002E7232">
        <w:rPr>
          <w:sz w:val="24"/>
          <w:szCs w:val="24"/>
        </w:rPr>
        <w:t xml:space="preserve"> we wnętrzu kościoła. Odtwarzanie jej wówczas powinno być czynione z właściwym umiarem, by świątynia pozostawała przed</w:t>
      </w:r>
      <w:r w:rsidR="00256C50">
        <w:rPr>
          <w:sz w:val="24"/>
          <w:szCs w:val="24"/>
        </w:rPr>
        <w:t>e wszystkim miejscem modlitewnego</w:t>
      </w:r>
      <w:r w:rsidRPr="002E7232">
        <w:rPr>
          <w:sz w:val="24"/>
          <w:szCs w:val="24"/>
        </w:rPr>
        <w:t xml:space="preserve"> </w:t>
      </w:r>
      <w:r w:rsidR="00256C50">
        <w:rPr>
          <w:sz w:val="24"/>
          <w:szCs w:val="24"/>
        </w:rPr>
        <w:t>milczenia</w:t>
      </w:r>
      <w:r w:rsidRPr="002E7232">
        <w:rPr>
          <w:sz w:val="24"/>
          <w:szCs w:val="24"/>
        </w:rPr>
        <w:t>.</w:t>
      </w:r>
    </w:p>
    <w:p w14:paraId="4DA46B7D" w14:textId="77777777" w:rsidR="00D04A6D" w:rsidRDefault="00D04A6D" w:rsidP="00895092">
      <w:pPr>
        <w:tabs>
          <w:tab w:val="left" w:pos="284"/>
        </w:tabs>
        <w:spacing w:after="120"/>
        <w:rPr>
          <w:i/>
          <w:sz w:val="24"/>
          <w:szCs w:val="24"/>
        </w:rPr>
      </w:pPr>
    </w:p>
    <w:p w14:paraId="49179A20" w14:textId="77777777" w:rsidR="0037375A" w:rsidRPr="002E7232" w:rsidRDefault="0037375A" w:rsidP="00895092">
      <w:pPr>
        <w:tabs>
          <w:tab w:val="left" w:pos="284"/>
        </w:tabs>
        <w:spacing w:after="120"/>
        <w:rPr>
          <w:i/>
          <w:sz w:val="24"/>
          <w:szCs w:val="24"/>
        </w:rPr>
      </w:pPr>
    </w:p>
    <w:p w14:paraId="37BC80D7" w14:textId="77777777" w:rsidR="00D04A6D" w:rsidRPr="002E7232" w:rsidRDefault="00D04A6D" w:rsidP="00D04A6D">
      <w:pPr>
        <w:pStyle w:val="Kolorowalistaakcent11"/>
        <w:widowControl w:val="0"/>
        <w:tabs>
          <w:tab w:val="left" w:pos="284"/>
        </w:tabs>
        <w:spacing w:after="120"/>
        <w:ind w:left="0" w:firstLine="360"/>
        <w:contextualSpacing w:val="0"/>
        <w:jc w:val="center"/>
        <w:rPr>
          <w:rFonts w:ascii="Times New Roman" w:hAnsi="Times New Roman"/>
          <w:sz w:val="24"/>
          <w:szCs w:val="24"/>
        </w:rPr>
      </w:pPr>
      <w:r w:rsidRPr="002E7232">
        <w:rPr>
          <w:rFonts w:ascii="Times New Roman" w:hAnsi="Times New Roman"/>
          <w:b/>
          <w:sz w:val="24"/>
          <w:szCs w:val="24"/>
        </w:rPr>
        <w:t>IX. Śpiewniki i materiały pomocnicze</w:t>
      </w:r>
    </w:p>
    <w:p w14:paraId="55A77732" w14:textId="77777777" w:rsidR="00D04A6D" w:rsidRPr="002E7232" w:rsidRDefault="00D04A6D" w:rsidP="00D04A6D">
      <w:pPr>
        <w:widowControl w:val="0"/>
        <w:numPr>
          <w:ilvl w:val="0"/>
          <w:numId w:val="1"/>
        </w:numPr>
        <w:tabs>
          <w:tab w:val="left" w:pos="284"/>
        </w:tabs>
        <w:overflowPunct/>
        <w:autoSpaceDE/>
        <w:autoSpaceDN/>
        <w:adjustRightInd/>
        <w:spacing w:after="120"/>
        <w:ind w:left="540"/>
        <w:jc w:val="both"/>
        <w:textAlignment w:val="auto"/>
        <w:rPr>
          <w:sz w:val="24"/>
          <w:szCs w:val="24"/>
        </w:rPr>
      </w:pPr>
      <w:r w:rsidRPr="002E7232">
        <w:rPr>
          <w:sz w:val="24"/>
          <w:szCs w:val="24"/>
        </w:rPr>
        <w:t>W kształtowaniu i przeżywaniu liturgii szczególne znaczenie ma udział wiernych. Śpiewy wykonywane podczas liturgii muszą być zatwierdzone przez</w:t>
      </w:r>
      <w:r w:rsidRPr="002E7232">
        <w:rPr>
          <w:i/>
          <w:sz w:val="24"/>
          <w:szCs w:val="24"/>
        </w:rPr>
        <w:t xml:space="preserve"> </w:t>
      </w:r>
      <w:r w:rsidRPr="002E7232">
        <w:rPr>
          <w:sz w:val="24"/>
          <w:szCs w:val="24"/>
        </w:rPr>
        <w:t>władzę kościelną. Wynika stąd obowiązek weryfikacji tekstów i melodii. Pomocą w tym zakresie służą diecezjalne Komisje Muzyki Kościelnej.</w:t>
      </w:r>
    </w:p>
    <w:p w14:paraId="149490C2" w14:textId="77777777" w:rsidR="00D04A6D" w:rsidRPr="002E7232" w:rsidRDefault="00D04A6D" w:rsidP="00D04A6D">
      <w:pPr>
        <w:widowControl w:val="0"/>
        <w:numPr>
          <w:ilvl w:val="0"/>
          <w:numId w:val="14"/>
        </w:numPr>
        <w:tabs>
          <w:tab w:val="left" w:pos="0"/>
        </w:tabs>
        <w:overflowPunct/>
        <w:autoSpaceDE/>
        <w:autoSpaceDN/>
        <w:adjustRightInd/>
        <w:spacing w:after="120"/>
        <w:jc w:val="both"/>
        <w:textAlignment w:val="auto"/>
        <w:rPr>
          <w:sz w:val="24"/>
          <w:szCs w:val="24"/>
        </w:rPr>
      </w:pPr>
      <w:r w:rsidRPr="002E7232">
        <w:rPr>
          <w:sz w:val="24"/>
          <w:szCs w:val="24"/>
        </w:rPr>
        <w:t>Duszpasterze powinni zatroszczyć się o zaopatrzenie kościołów i kaplic w odpowiednie pomoce do śpiewu. Mogą to być śpiewniki dostępne dla wiernych lub elektroniczna edycja tekstów na ekranie. Podczas obrzędów należy wyświetlać wyłącznie teksty liturgiczne. Wszelkie komentarze (nazwiska kompozytorów, wykonawców, daty itp.) można podać przed lub po zakończonej liturgii.</w:t>
      </w:r>
    </w:p>
    <w:p w14:paraId="228222EB" w14:textId="47F599AE" w:rsidR="00D04A6D" w:rsidRPr="002E7232" w:rsidRDefault="00D04A6D" w:rsidP="00D04A6D">
      <w:pPr>
        <w:widowControl w:val="0"/>
        <w:numPr>
          <w:ilvl w:val="0"/>
          <w:numId w:val="14"/>
        </w:numPr>
        <w:tabs>
          <w:tab w:val="left" w:pos="0"/>
        </w:tabs>
        <w:overflowPunct/>
        <w:autoSpaceDE/>
        <w:autoSpaceDN/>
        <w:adjustRightInd/>
        <w:spacing w:after="120"/>
        <w:jc w:val="both"/>
        <w:textAlignment w:val="auto"/>
        <w:rPr>
          <w:sz w:val="24"/>
          <w:szCs w:val="24"/>
        </w:rPr>
      </w:pPr>
      <w:r w:rsidRPr="002E7232">
        <w:rPr>
          <w:sz w:val="24"/>
          <w:szCs w:val="24"/>
        </w:rPr>
        <w:t>Edycje śpiewników liturgicznych (ogólnopolskie</w:t>
      </w:r>
      <w:r w:rsidR="004A2C34">
        <w:rPr>
          <w:sz w:val="24"/>
          <w:szCs w:val="24"/>
        </w:rPr>
        <w:t xml:space="preserve">, </w:t>
      </w:r>
      <w:r w:rsidRPr="002E7232">
        <w:rPr>
          <w:sz w:val="24"/>
          <w:szCs w:val="24"/>
        </w:rPr>
        <w:t>diecezjalne</w:t>
      </w:r>
      <w:r w:rsidR="004A2C34">
        <w:rPr>
          <w:sz w:val="24"/>
          <w:szCs w:val="24"/>
        </w:rPr>
        <w:t xml:space="preserve">, zakonne, parafialne, </w:t>
      </w:r>
      <w:r w:rsidR="00330152">
        <w:rPr>
          <w:sz w:val="24"/>
          <w:szCs w:val="24"/>
        </w:rPr>
        <w:t>inne</w:t>
      </w:r>
      <w:r w:rsidRPr="002E7232">
        <w:rPr>
          <w:sz w:val="24"/>
          <w:szCs w:val="24"/>
        </w:rPr>
        <w:t>) powinny zawierać wyłącznie śpiewy zatwierdzone przez</w:t>
      </w:r>
      <w:r w:rsidRPr="002E7232">
        <w:rPr>
          <w:i/>
          <w:sz w:val="24"/>
          <w:szCs w:val="24"/>
        </w:rPr>
        <w:t xml:space="preserve"> </w:t>
      </w:r>
      <w:r w:rsidR="003F5EAB">
        <w:rPr>
          <w:sz w:val="24"/>
          <w:szCs w:val="24"/>
        </w:rPr>
        <w:t xml:space="preserve">kompetentną </w:t>
      </w:r>
      <w:r w:rsidRPr="002E7232">
        <w:rPr>
          <w:sz w:val="24"/>
          <w:szCs w:val="24"/>
        </w:rPr>
        <w:t>władzę kościelną</w:t>
      </w:r>
      <w:r w:rsidR="00B60A30">
        <w:rPr>
          <w:rStyle w:val="Refdenotaderodap"/>
          <w:sz w:val="24"/>
          <w:szCs w:val="24"/>
        </w:rPr>
        <w:footnoteReference w:id="89"/>
      </w:r>
      <w:r w:rsidRPr="002E7232">
        <w:rPr>
          <w:sz w:val="24"/>
          <w:szCs w:val="24"/>
        </w:rPr>
        <w:t>, w tym wybrany repertuar chorału gregoriańskiego</w:t>
      </w:r>
      <w:r w:rsidRPr="002E7232">
        <w:rPr>
          <w:rStyle w:val="Refdenotaderodap"/>
          <w:sz w:val="24"/>
          <w:szCs w:val="24"/>
        </w:rPr>
        <w:footnoteReference w:id="90"/>
      </w:r>
      <w:r w:rsidRPr="002E7232">
        <w:rPr>
          <w:sz w:val="24"/>
          <w:szCs w:val="24"/>
        </w:rPr>
        <w:t>.</w:t>
      </w:r>
    </w:p>
    <w:p w14:paraId="75824CF0" w14:textId="4A9437B3" w:rsidR="00D04A6D" w:rsidRPr="002E7232" w:rsidRDefault="00D04A6D" w:rsidP="00D04A6D">
      <w:pPr>
        <w:widowControl w:val="0"/>
        <w:numPr>
          <w:ilvl w:val="0"/>
          <w:numId w:val="14"/>
        </w:numPr>
        <w:tabs>
          <w:tab w:val="left" w:pos="0"/>
        </w:tabs>
        <w:overflowPunct/>
        <w:autoSpaceDE/>
        <w:autoSpaceDN/>
        <w:adjustRightInd/>
        <w:spacing w:after="120"/>
        <w:jc w:val="both"/>
        <w:textAlignment w:val="auto"/>
        <w:rPr>
          <w:sz w:val="24"/>
          <w:szCs w:val="24"/>
        </w:rPr>
      </w:pPr>
      <w:r w:rsidRPr="006C6932">
        <w:rPr>
          <w:i/>
          <w:sz w:val="24"/>
          <w:szCs w:val="24"/>
        </w:rPr>
        <w:t>Śpiewnik</w:t>
      </w:r>
      <w:r w:rsidR="006C6932" w:rsidRPr="006C6932">
        <w:rPr>
          <w:i/>
          <w:sz w:val="24"/>
          <w:szCs w:val="24"/>
        </w:rPr>
        <w:t xml:space="preserve"> kościelny</w:t>
      </w:r>
      <w:r w:rsidRPr="002E7232">
        <w:rPr>
          <w:sz w:val="24"/>
          <w:szCs w:val="24"/>
        </w:rPr>
        <w:t xml:space="preserve"> ks. J</w:t>
      </w:r>
      <w:r w:rsidR="004A2C34">
        <w:rPr>
          <w:sz w:val="24"/>
          <w:szCs w:val="24"/>
        </w:rPr>
        <w:t xml:space="preserve">ana Siedleckiego (wydanie XLI) </w:t>
      </w:r>
      <w:r w:rsidRPr="002E7232">
        <w:rPr>
          <w:sz w:val="24"/>
          <w:szCs w:val="24"/>
        </w:rPr>
        <w:t xml:space="preserve">został przyjęty przez </w:t>
      </w:r>
      <w:r w:rsidR="0070161B">
        <w:rPr>
          <w:sz w:val="24"/>
          <w:szCs w:val="24"/>
        </w:rPr>
        <w:t xml:space="preserve">Konferencję Episkopatu Polski </w:t>
      </w:r>
      <w:r w:rsidRPr="002E7232">
        <w:rPr>
          <w:sz w:val="24"/>
          <w:szCs w:val="24"/>
        </w:rPr>
        <w:t>jako ogólnopolski</w:t>
      </w:r>
      <w:r w:rsidR="006C6932">
        <w:rPr>
          <w:sz w:val="24"/>
          <w:szCs w:val="24"/>
        </w:rPr>
        <w:t xml:space="preserve"> śpiewnik liturgiczny</w:t>
      </w:r>
      <w:r w:rsidRPr="002E7232">
        <w:rPr>
          <w:rStyle w:val="Refdenotaderodap"/>
          <w:sz w:val="24"/>
          <w:szCs w:val="24"/>
        </w:rPr>
        <w:footnoteReference w:id="91"/>
      </w:r>
      <w:r w:rsidR="004A2C34">
        <w:rPr>
          <w:sz w:val="24"/>
          <w:szCs w:val="24"/>
        </w:rPr>
        <w:t>.</w:t>
      </w:r>
    </w:p>
    <w:p w14:paraId="22CE7C8A" w14:textId="77777777" w:rsidR="00D04A6D" w:rsidRPr="002E7232" w:rsidRDefault="00D04A6D" w:rsidP="00D04A6D">
      <w:pPr>
        <w:widowControl w:val="0"/>
        <w:numPr>
          <w:ilvl w:val="0"/>
          <w:numId w:val="1"/>
        </w:numPr>
        <w:tabs>
          <w:tab w:val="left" w:pos="360"/>
        </w:tabs>
        <w:overflowPunct/>
        <w:autoSpaceDE/>
        <w:autoSpaceDN/>
        <w:adjustRightInd/>
        <w:spacing w:after="120"/>
        <w:ind w:left="540"/>
        <w:jc w:val="both"/>
        <w:textAlignment w:val="auto"/>
        <w:rPr>
          <w:sz w:val="24"/>
          <w:szCs w:val="24"/>
        </w:rPr>
      </w:pPr>
      <w:r w:rsidRPr="002E7232">
        <w:rPr>
          <w:sz w:val="24"/>
          <w:szCs w:val="24"/>
        </w:rPr>
        <w:t>Istnieje potrzeba tworzenia nowych melodii do tekstów antyfon na wejście i na Komunię, a także pieśni będących ich parafrazą</w:t>
      </w:r>
      <w:r w:rsidRPr="002E7232">
        <w:rPr>
          <w:rStyle w:val="Refdenotaderodap"/>
          <w:sz w:val="24"/>
          <w:szCs w:val="24"/>
        </w:rPr>
        <w:footnoteReference w:id="92"/>
      </w:r>
      <w:r w:rsidRPr="002E7232">
        <w:rPr>
          <w:sz w:val="24"/>
          <w:szCs w:val="24"/>
        </w:rPr>
        <w:t>. Niech przejęci duchem chrześcijańskim muzycy tworzą kompozycje liturgiczne</w:t>
      </w:r>
      <w:r w:rsidRPr="002E7232">
        <w:rPr>
          <w:rStyle w:val="Refdenotaderodap"/>
          <w:sz w:val="24"/>
          <w:szCs w:val="24"/>
        </w:rPr>
        <w:footnoteReference w:id="93"/>
      </w:r>
      <w:r w:rsidRPr="002E7232">
        <w:rPr>
          <w:sz w:val="24"/>
          <w:szCs w:val="24"/>
        </w:rPr>
        <w:t>. Biskupi zachęcają do organizowania konkursów kompozytorskich.</w:t>
      </w:r>
    </w:p>
    <w:p w14:paraId="668C7C98" w14:textId="77777777" w:rsidR="00D04A6D" w:rsidRPr="002E7232" w:rsidRDefault="00D04A6D" w:rsidP="00D04A6D">
      <w:pPr>
        <w:widowControl w:val="0"/>
        <w:numPr>
          <w:ilvl w:val="0"/>
          <w:numId w:val="1"/>
        </w:numPr>
        <w:tabs>
          <w:tab w:val="left" w:pos="360"/>
        </w:tabs>
        <w:overflowPunct/>
        <w:autoSpaceDE/>
        <w:autoSpaceDN/>
        <w:adjustRightInd/>
        <w:spacing w:after="120"/>
        <w:ind w:left="540"/>
        <w:jc w:val="both"/>
        <w:textAlignment w:val="auto"/>
        <w:rPr>
          <w:sz w:val="24"/>
          <w:szCs w:val="24"/>
        </w:rPr>
      </w:pPr>
      <w:r w:rsidRPr="002E7232">
        <w:rPr>
          <w:sz w:val="24"/>
          <w:szCs w:val="24"/>
        </w:rPr>
        <w:t>Godne pochwały jest zachowywanie istniejących i tworzenie nowych parafialnych zbiorów nutowych (organowych, chóralnych)</w:t>
      </w:r>
      <w:r w:rsidRPr="002E7232">
        <w:rPr>
          <w:rStyle w:val="Refdenotaderodap"/>
          <w:sz w:val="24"/>
          <w:szCs w:val="24"/>
        </w:rPr>
        <w:footnoteReference w:id="94"/>
      </w:r>
      <w:r w:rsidRPr="002E7232">
        <w:rPr>
          <w:sz w:val="24"/>
          <w:szCs w:val="24"/>
        </w:rPr>
        <w:t>. Na uznanie zasługują także wszelkie inicjatywy tworzenia bibliotek internetowych ze zbiorami muzyki sakralnej.</w:t>
      </w:r>
    </w:p>
    <w:p w14:paraId="3694B17B" w14:textId="77777777" w:rsidR="00D04A6D" w:rsidRPr="002E7232" w:rsidRDefault="00D04A6D" w:rsidP="00D04A6D">
      <w:pPr>
        <w:tabs>
          <w:tab w:val="left" w:pos="360"/>
        </w:tabs>
        <w:spacing w:after="120"/>
        <w:ind w:left="180"/>
        <w:rPr>
          <w:sz w:val="24"/>
          <w:szCs w:val="24"/>
        </w:rPr>
      </w:pPr>
    </w:p>
    <w:p w14:paraId="0169827F" w14:textId="77777777" w:rsidR="00D04A6D" w:rsidRPr="002E7232" w:rsidRDefault="00D04A6D" w:rsidP="00D04A6D">
      <w:pPr>
        <w:pStyle w:val="Kolorowalistaakcent11"/>
        <w:tabs>
          <w:tab w:val="left" w:pos="360"/>
        </w:tabs>
        <w:spacing w:after="120"/>
        <w:ind w:left="0" w:firstLine="360"/>
        <w:contextualSpacing w:val="0"/>
        <w:jc w:val="center"/>
        <w:rPr>
          <w:rFonts w:ascii="Times New Roman" w:hAnsi="Times New Roman"/>
          <w:b/>
          <w:sz w:val="24"/>
          <w:szCs w:val="24"/>
        </w:rPr>
      </w:pPr>
      <w:r w:rsidRPr="002E7232">
        <w:rPr>
          <w:rFonts w:ascii="Times New Roman" w:hAnsi="Times New Roman"/>
          <w:b/>
          <w:sz w:val="24"/>
          <w:szCs w:val="24"/>
        </w:rPr>
        <w:t>X. Koncerty muzyki religijnej</w:t>
      </w:r>
    </w:p>
    <w:p w14:paraId="47BFE833" w14:textId="1EF47B2E" w:rsidR="00D04A6D" w:rsidRPr="002E7232" w:rsidRDefault="00D04A6D" w:rsidP="00D04A6D">
      <w:pPr>
        <w:widowControl w:val="0"/>
        <w:numPr>
          <w:ilvl w:val="0"/>
          <w:numId w:val="1"/>
        </w:numPr>
        <w:tabs>
          <w:tab w:val="left" w:pos="360"/>
          <w:tab w:val="left" w:pos="540"/>
        </w:tabs>
        <w:overflowPunct/>
        <w:autoSpaceDE/>
        <w:autoSpaceDN/>
        <w:adjustRightInd/>
        <w:spacing w:after="120"/>
        <w:ind w:left="540"/>
        <w:jc w:val="both"/>
        <w:textAlignment w:val="auto"/>
        <w:rPr>
          <w:sz w:val="24"/>
          <w:szCs w:val="24"/>
        </w:rPr>
      </w:pPr>
      <w:r w:rsidRPr="002E7232">
        <w:rPr>
          <w:i/>
          <w:sz w:val="24"/>
          <w:szCs w:val="24"/>
        </w:rPr>
        <w:t xml:space="preserve">Muzyka religijna jest w wysokim stopniu skutecznym środkiem dla ożywienia pobożności wiernych, dlatego w nabożeństwach odprawianych poza liturgią można wykorzystać te utwory muzyczne, które utraciły już wprawdzie miejsce w liturgii, ale ze względu na swoją wartość artystyczną i duszpasterską nie powinny popaść w zapomnienie. Jedną z form takich nabożeństw mogą być </w:t>
      </w:r>
      <w:r w:rsidRPr="002E7232">
        <w:rPr>
          <w:i/>
          <w:sz w:val="24"/>
          <w:szCs w:val="24"/>
        </w:rPr>
        <w:lastRenderedPageBreak/>
        <w:t>godziny lub koncerty muzyki religijnej</w:t>
      </w:r>
      <w:r w:rsidRPr="002E7232">
        <w:rPr>
          <w:rStyle w:val="Znakiprzypiswdolnych"/>
          <w:sz w:val="24"/>
          <w:szCs w:val="24"/>
        </w:rPr>
        <w:footnoteReference w:id="95"/>
      </w:r>
      <w:r w:rsidRPr="002E7232">
        <w:rPr>
          <w:sz w:val="24"/>
          <w:szCs w:val="24"/>
        </w:rPr>
        <w:t xml:space="preserve">. Za organizacją koncertów w kościołach przemawia też wiele innych względów, jak: akustyka, estetyka wnętrza, </w:t>
      </w:r>
      <w:r w:rsidR="002E0C5E">
        <w:rPr>
          <w:sz w:val="24"/>
          <w:szCs w:val="24"/>
        </w:rPr>
        <w:t>miejsce</w:t>
      </w:r>
      <w:r w:rsidRPr="002E7232">
        <w:rPr>
          <w:sz w:val="24"/>
          <w:szCs w:val="24"/>
        </w:rPr>
        <w:t xml:space="preserve"> wykonywania. Stwarza to organistom oraz zespołom działającym przy kościołach możliwość dzielenia się owocami swej pracy i prezentowania różnorodnych form muzyki religijnej.</w:t>
      </w:r>
    </w:p>
    <w:p w14:paraId="283BD0DC" w14:textId="0F376275" w:rsidR="00D04A6D" w:rsidRPr="002E7232" w:rsidRDefault="00D04A6D" w:rsidP="00D04A6D">
      <w:pPr>
        <w:widowControl w:val="0"/>
        <w:numPr>
          <w:ilvl w:val="0"/>
          <w:numId w:val="15"/>
        </w:numPr>
        <w:tabs>
          <w:tab w:val="left" w:pos="0"/>
        </w:tabs>
        <w:overflowPunct/>
        <w:autoSpaceDE/>
        <w:autoSpaceDN/>
        <w:adjustRightInd/>
        <w:spacing w:after="120"/>
        <w:jc w:val="both"/>
        <w:textAlignment w:val="auto"/>
        <w:rPr>
          <w:sz w:val="24"/>
          <w:szCs w:val="24"/>
        </w:rPr>
      </w:pPr>
      <w:r w:rsidRPr="002E7232">
        <w:rPr>
          <w:sz w:val="24"/>
          <w:szCs w:val="24"/>
        </w:rPr>
        <w:t xml:space="preserve">Trzeba pamiętać, że kościoły nie są zwyczajnymi miejscami „publicznymi” mogącymi służyć wszelkim zgromadzeniom. </w:t>
      </w:r>
      <w:r w:rsidRPr="002E7232">
        <w:rPr>
          <w:i/>
          <w:sz w:val="24"/>
          <w:szCs w:val="24"/>
        </w:rPr>
        <w:t>Są to miejsca święte, przeznaczone wyłącznie i na stałe, od momentu ich konsekracji lub poświęcenia, do sprawowania kultu Bożego. Pozostają one miejscem świętym również wtedy, gdy nie odbywają się w nim obrzędy liturgiczne</w:t>
      </w:r>
      <w:r w:rsidRPr="002E7232">
        <w:rPr>
          <w:rStyle w:val="Refdenotaderodap"/>
          <w:sz w:val="24"/>
          <w:szCs w:val="24"/>
        </w:rPr>
        <w:footnoteReference w:id="96"/>
      </w:r>
      <w:r w:rsidRPr="002E7232">
        <w:rPr>
          <w:sz w:val="24"/>
          <w:szCs w:val="24"/>
        </w:rPr>
        <w:t xml:space="preserve">. W Ewangelii czytamy: </w:t>
      </w:r>
      <w:r w:rsidRPr="002E7232">
        <w:rPr>
          <w:i/>
          <w:sz w:val="24"/>
          <w:szCs w:val="24"/>
        </w:rPr>
        <w:t>Mój dom będzie domem modlitwy</w:t>
      </w:r>
      <w:r w:rsidR="00FB6486">
        <w:rPr>
          <w:rStyle w:val="Refdenotaderodap"/>
          <w:i/>
          <w:sz w:val="24"/>
          <w:szCs w:val="24"/>
        </w:rPr>
        <w:footnoteReference w:id="97"/>
      </w:r>
      <w:r w:rsidRPr="002E7232">
        <w:rPr>
          <w:i/>
          <w:sz w:val="24"/>
          <w:szCs w:val="24"/>
        </w:rPr>
        <w:t xml:space="preserve"> </w:t>
      </w:r>
      <w:r w:rsidRPr="002E7232">
        <w:rPr>
          <w:sz w:val="24"/>
          <w:szCs w:val="24"/>
        </w:rPr>
        <w:t>(Łk 19, 46).</w:t>
      </w:r>
    </w:p>
    <w:p w14:paraId="19C84F2E" w14:textId="77777777" w:rsidR="00D04A6D" w:rsidRPr="002E7232" w:rsidRDefault="00D04A6D" w:rsidP="00D04A6D">
      <w:pPr>
        <w:widowControl w:val="0"/>
        <w:numPr>
          <w:ilvl w:val="0"/>
          <w:numId w:val="15"/>
        </w:numPr>
        <w:tabs>
          <w:tab w:val="left" w:pos="0"/>
        </w:tabs>
        <w:overflowPunct/>
        <w:autoSpaceDE/>
        <w:autoSpaceDN/>
        <w:adjustRightInd/>
        <w:spacing w:after="120"/>
        <w:jc w:val="both"/>
        <w:textAlignment w:val="auto"/>
        <w:rPr>
          <w:sz w:val="24"/>
          <w:szCs w:val="24"/>
        </w:rPr>
      </w:pPr>
      <w:r w:rsidRPr="002E7232">
        <w:rPr>
          <w:i/>
          <w:sz w:val="24"/>
          <w:szCs w:val="24"/>
        </w:rPr>
        <w:t>Każde wielkie dzieło sztuki w swojej inspiracji i w swych korzeniach jest religijne</w:t>
      </w:r>
      <w:r w:rsidRPr="002E7232">
        <w:rPr>
          <w:rStyle w:val="Refdenotaderodap"/>
          <w:sz w:val="24"/>
          <w:szCs w:val="24"/>
        </w:rPr>
        <w:footnoteReference w:id="98"/>
      </w:r>
      <w:r w:rsidRPr="002E7232">
        <w:rPr>
          <w:sz w:val="24"/>
          <w:szCs w:val="24"/>
        </w:rPr>
        <w:t>.</w:t>
      </w:r>
      <w:r w:rsidRPr="002E7232">
        <w:rPr>
          <w:i/>
          <w:sz w:val="24"/>
          <w:szCs w:val="24"/>
        </w:rPr>
        <w:t xml:space="preserve"> Autentyczna forma sztuki jest swoistą drogą dostępu do głębszej rzeczywistości człowieka i świata. Tym samym stanowi też bardzo trafne wprowadzenie w perspektywę wiary</w:t>
      </w:r>
      <w:r w:rsidRPr="002E7232">
        <w:rPr>
          <w:rStyle w:val="Refdenotaderodap"/>
          <w:sz w:val="24"/>
          <w:szCs w:val="24"/>
        </w:rPr>
        <w:footnoteReference w:id="99"/>
      </w:r>
      <w:r w:rsidRPr="002E7232">
        <w:rPr>
          <w:sz w:val="24"/>
          <w:szCs w:val="24"/>
        </w:rPr>
        <w:t xml:space="preserve">. Zachwyt nad pięknem może prowadzić do doświadczenia religijnego. </w:t>
      </w:r>
      <w:r w:rsidRPr="002E7232">
        <w:rPr>
          <w:i/>
          <w:sz w:val="24"/>
          <w:szCs w:val="24"/>
        </w:rPr>
        <w:t>Kościół musi być ojczyzną piękna</w:t>
      </w:r>
      <w:r w:rsidRPr="002E7232">
        <w:rPr>
          <w:rStyle w:val="Refdenotaderodap"/>
          <w:sz w:val="24"/>
          <w:szCs w:val="24"/>
        </w:rPr>
        <w:footnoteReference w:id="100"/>
      </w:r>
      <w:r w:rsidRPr="002E7232">
        <w:rPr>
          <w:i/>
          <w:sz w:val="24"/>
          <w:szCs w:val="24"/>
        </w:rPr>
        <w:t>.</w:t>
      </w:r>
      <w:r w:rsidRPr="002E7232">
        <w:rPr>
          <w:sz w:val="24"/>
          <w:szCs w:val="24"/>
        </w:rPr>
        <w:t xml:space="preserve"> Pasterze Kościoła w Polsce zachęcają do takich prezentacji muzyki, które będą rozbudzać poczucie duchowego wymiaru piękna. Piękno wraz z blaskiem prawdy i siłą dobra jest przymiotem samego Boga.</w:t>
      </w:r>
    </w:p>
    <w:p w14:paraId="34926796" w14:textId="77777777" w:rsidR="00D04A6D" w:rsidRPr="002E7232" w:rsidRDefault="00D04A6D" w:rsidP="00D04A6D">
      <w:pPr>
        <w:widowControl w:val="0"/>
        <w:numPr>
          <w:ilvl w:val="0"/>
          <w:numId w:val="15"/>
        </w:numPr>
        <w:tabs>
          <w:tab w:val="left" w:pos="0"/>
        </w:tabs>
        <w:overflowPunct/>
        <w:autoSpaceDE/>
        <w:autoSpaceDN/>
        <w:adjustRightInd/>
        <w:spacing w:after="120"/>
        <w:jc w:val="both"/>
        <w:textAlignment w:val="auto"/>
        <w:rPr>
          <w:sz w:val="24"/>
          <w:szCs w:val="24"/>
        </w:rPr>
      </w:pPr>
      <w:r w:rsidRPr="002E7232">
        <w:rPr>
          <w:sz w:val="24"/>
          <w:szCs w:val="24"/>
        </w:rPr>
        <w:t>Kościół jako żywa wspólnota wiary wskazująca na Chrystusa, choć popiera rozwój sztuki, nie zastępuje instytucji służących kulturze muzycznej. Nie może aprobować organizowania w kościołach koncertów muzyki o charakterze wyraźnie rozrywkowym – nawet o wysokich walorach artystycznych.</w:t>
      </w:r>
    </w:p>
    <w:p w14:paraId="6F9CB118" w14:textId="06532127" w:rsidR="00D04A6D" w:rsidRPr="002E7232" w:rsidRDefault="00D04A6D" w:rsidP="00D04A6D">
      <w:pPr>
        <w:widowControl w:val="0"/>
        <w:numPr>
          <w:ilvl w:val="0"/>
          <w:numId w:val="15"/>
        </w:numPr>
        <w:tabs>
          <w:tab w:val="left" w:pos="0"/>
        </w:tabs>
        <w:overflowPunct/>
        <w:autoSpaceDE/>
        <w:autoSpaceDN/>
        <w:adjustRightInd/>
        <w:spacing w:after="120"/>
        <w:jc w:val="both"/>
        <w:textAlignment w:val="auto"/>
        <w:rPr>
          <w:sz w:val="24"/>
          <w:szCs w:val="24"/>
        </w:rPr>
      </w:pPr>
      <w:r w:rsidRPr="002E7232">
        <w:rPr>
          <w:sz w:val="24"/>
          <w:szCs w:val="24"/>
        </w:rPr>
        <w:t xml:space="preserve">Przy organizowaniu koncertów ewangelizacyjnych szczególną uwagę należy zwrócić na poprawność teologiczną tekstów śpiewów oraz na to, by nie było </w:t>
      </w:r>
      <w:r w:rsidR="00FB6486" w:rsidRPr="002E7232">
        <w:rPr>
          <w:sz w:val="24"/>
          <w:szCs w:val="24"/>
        </w:rPr>
        <w:t xml:space="preserve">w kościele </w:t>
      </w:r>
      <w:r w:rsidRPr="002E7232">
        <w:rPr>
          <w:sz w:val="24"/>
          <w:szCs w:val="24"/>
        </w:rPr>
        <w:t>promowania muzyki świeckiej.</w:t>
      </w:r>
    </w:p>
    <w:p w14:paraId="6942CA1F" w14:textId="77777777" w:rsidR="00D04A6D" w:rsidRPr="002E7232" w:rsidRDefault="00D04A6D" w:rsidP="00D04A6D">
      <w:pPr>
        <w:numPr>
          <w:ilvl w:val="0"/>
          <w:numId w:val="1"/>
        </w:numPr>
        <w:tabs>
          <w:tab w:val="left" w:pos="360"/>
        </w:tabs>
        <w:overflowPunct/>
        <w:autoSpaceDE/>
        <w:autoSpaceDN/>
        <w:adjustRightInd/>
        <w:spacing w:after="120"/>
        <w:ind w:left="540"/>
        <w:jc w:val="both"/>
        <w:textAlignment w:val="auto"/>
        <w:rPr>
          <w:sz w:val="24"/>
          <w:szCs w:val="24"/>
        </w:rPr>
      </w:pPr>
      <w:r w:rsidRPr="002E7232">
        <w:rPr>
          <w:sz w:val="24"/>
          <w:szCs w:val="24"/>
        </w:rPr>
        <w:t>W czasie koncertu artyści powinni występować poza prezbiterium. Najświętszy Sakrament należy w miarę możliwości przechowywać w odrębnej kaplicy lub innym stosownym miejscu.</w:t>
      </w:r>
    </w:p>
    <w:p w14:paraId="4250F063" w14:textId="2753F18C" w:rsidR="00D04A6D" w:rsidRPr="002E7232" w:rsidRDefault="00D04A6D" w:rsidP="00D04A6D">
      <w:pPr>
        <w:numPr>
          <w:ilvl w:val="0"/>
          <w:numId w:val="1"/>
        </w:numPr>
        <w:tabs>
          <w:tab w:val="left" w:pos="360"/>
        </w:tabs>
        <w:overflowPunct/>
        <w:autoSpaceDE/>
        <w:autoSpaceDN/>
        <w:adjustRightInd/>
        <w:spacing w:after="120"/>
        <w:ind w:left="540"/>
        <w:jc w:val="both"/>
        <w:textAlignment w:val="auto"/>
        <w:rPr>
          <w:sz w:val="24"/>
          <w:szCs w:val="24"/>
        </w:rPr>
      </w:pPr>
      <w:r w:rsidRPr="002E7232">
        <w:rPr>
          <w:sz w:val="24"/>
          <w:szCs w:val="24"/>
        </w:rPr>
        <w:t>Prelekc</w:t>
      </w:r>
      <w:r w:rsidR="00FB6486">
        <w:rPr>
          <w:sz w:val="24"/>
          <w:szCs w:val="24"/>
        </w:rPr>
        <w:t>ji ani komentarza</w:t>
      </w:r>
      <w:r w:rsidRPr="002E7232">
        <w:rPr>
          <w:sz w:val="24"/>
          <w:szCs w:val="24"/>
        </w:rPr>
        <w:t xml:space="preserve"> do koncertu nie należy prowadzić z ambony. Jest ona bowiem miejscem proklamacji słowa Bożego.</w:t>
      </w:r>
    </w:p>
    <w:p w14:paraId="3622D9BC" w14:textId="2F8CD043" w:rsidR="00D04A6D" w:rsidRPr="002E7232" w:rsidRDefault="00D04A6D" w:rsidP="00D04A6D">
      <w:pPr>
        <w:numPr>
          <w:ilvl w:val="0"/>
          <w:numId w:val="1"/>
        </w:numPr>
        <w:tabs>
          <w:tab w:val="left" w:pos="360"/>
        </w:tabs>
        <w:overflowPunct/>
        <w:autoSpaceDE/>
        <w:autoSpaceDN/>
        <w:adjustRightInd/>
        <w:spacing w:after="120"/>
        <w:ind w:left="540"/>
        <w:jc w:val="both"/>
        <w:textAlignment w:val="auto"/>
        <w:rPr>
          <w:sz w:val="24"/>
          <w:szCs w:val="24"/>
        </w:rPr>
      </w:pPr>
      <w:r w:rsidRPr="002E7232">
        <w:rPr>
          <w:sz w:val="24"/>
          <w:szCs w:val="24"/>
        </w:rPr>
        <w:t>Celem koncertów muzyki religijnej jest skierowanie serc słuchaczy ku Bogu, a nie promowanie wykonawców czy kompozytorów. Strój i zachowanie</w:t>
      </w:r>
      <w:r w:rsidR="00FB6486">
        <w:rPr>
          <w:sz w:val="24"/>
          <w:szCs w:val="24"/>
        </w:rPr>
        <w:t>,</w:t>
      </w:r>
      <w:r w:rsidRPr="002E7232">
        <w:rPr>
          <w:sz w:val="24"/>
          <w:szCs w:val="24"/>
        </w:rPr>
        <w:t xml:space="preserve"> zaró</w:t>
      </w:r>
      <w:r w:rsidR="00FB6486">
        <w:rPr>
          <w:sz w:val="24"/>
          <w:szCs w:val="24"/>
        </w:rPr>
        <w:t>wno wykonawców</w:t>
      </w:r>
      <w:r w:rsidRPr="002E7232">
        <w:rPr>
          <w:sz w:val="24"/>
          <w:szCs w:val="24"/>
        </w:rPr>
        <w:t xml:space="preserve"> jak i słuchaczy</w:t>
      </w:r>
      <w:r w:rsidR="00FB6486">
        <w:rPr>
          <w:sz w:val="24"/>
          <w:szCs w:val="24"/>
        </w:rPr>
        <w:t>,</w:t>
      </w:r>
      <w:r w:rsidRPr="002E7232">
        <w:rPr>
          <w:sz w:val="24"/>
          <w:szCs w:val="24"/>
        </w:rPr>
        <w:t xml:space="preserve"> muszą odpowiadać sakralnemu charakterowi kościoła.</w:t>
      </w:r>
    </w:p>
    <w:p w14:paraId="7207DDFB" w14:textId="77777777" w:rsidR="00D04A6D" w:rsidRPr="002E7232" w:rsidRDefault="00D04A6D" w:rsidP="00D04A6D">
      <w:pPr>
        <w:numPr>
          <w:ilvl w:val="0"/>
          <w:numId w:val="1"/>
        </w:numPr>
        <w:tabs>
          <w:tab w:val="left" w:pos="360"/>
        </w:tabs>
        <w:overflowPunct/>
        <w:autoSpaceDE/>
        <w:autoSpaceDN/>
        <w:adjustRightInd/>
        <w:spacing w:after="120"/>
        <w:ind w:left="540"/>
        <w:jc w:val="both"/>
        <w:textAlignment w:val="auto"/>
        <w:rPr>
          <w:sz w:val="24"/>
          <w:szCs w:val="24"/>
        </w:rPr>
      </w:pPr>
      <w:r w:rsidRPr="002E7232">
        <w:rPr>
          <w:sz w:val="24"/>
          <w:szCs w:val="24"/>
        </w:rPr>
        <w:t>Koncerty w kościołach mają służyć duchowemu dobru słuchaczy, dlatego nie mogą być zwykłą działalnością gospodarczą. Organizator ponoszący określone koszty (np. godziwe honorarium dla artystów zawodowych) może zadbać o formę ich zwrotu, zachowując odpowiednie przepisy prawa.</w:t>
      </w:r>
    </w:p>
    <w:p w14:paraId="32DBDA79" w14:textId="77777777" w:rsidR="00D04A6D" w:rsidRPr="002E7232" w:rsidRDefault="00D04A6D" w:rsidP="00D04A6D">
      <w:pPr>
        <w:numPr>
          <w:ilvl w:val="0"/>
          <w:numId w:val="1"/>
        </w:numPr>
        <w:tabs>
          <w:tab w:val="left" w:pos="360"/>
        </w:tabs>
        <w:overflowPunct/>
        <w:autoSpaceDE/>
        <w:autoSpaceDN/>
        <w:adjustRightInd/>
        <w:spacing w:after="120"/>
        <w:ind w:left="540"/>
        <w:jc w:val="both"/>
        <w:textAlignment w:val="auto"/>
        <w:rPr>
          <w:sz w:val="24"/>
          <w:szCs w:val="24"/>
        </w:rPr>
      </w:pPr>
      <w:r w:rsidRPr="002E7232">
        <w:rPr>
          <w:sz w:val="24"/>
          <w:szCs w:val="24"/>
        </w:rPr>
        <w:t>Decyzja o wykonywaniu koncertu w kościele należy do biskupa diecezjalnego. Może on wyznaczyć osobę lub komisję, do której proboszcz lub rektor kościoła ma obowiązek odpowiednio wcześniej zgłosić chęć zorganizowania koncertu, przedstawiając pisemnie jego datę, szczegółowy program oraz wykonawców. Konieczne jest spisanie z organizatorem koncertu umowy zawierającej zobowiązanie do pokrycia kosztów i ewentualnych szkód. Zasady zawarte w niniejszym punkcie nie dotyczą koncertów muzyki religijnej wykonywanych przez chóry i schole parafialne oraz organistów.</w:t>
      </w:r>
    </w:p>
    <w:p w14:paraId="37592A33" w14:textId="481E72D4" w:rsidR="00D04A6D" w:rsidRPr="002E7232" w:rsidRDefault="00D04A6D" w:rsidP="00D04A6D">
      <w:pPr>
        <w:numPr>
          <w:ilvl w:val="0"/>
          <w:numId w:val="1"/>
        </w:numPr>
        <w:tabs>
          <w:tab w:val="left" w:pos="360"/>
        </w:tabs>
        <w:overflowPunct/>
        <w:autoSpaceDE/>
        <w:autoSpaceDN/>
        <w:adjustRightInd/>
        <w:spacing w:after="120"/>
        <w:ind w:left="540"/>
        <w:jc w:val="both"/>
        <w:textAlignment w:val="auto"/>
        <w:rPr>
          <w:sz w:val="24"/>
          <w:szCs w:val="24"/>
        </w:rPr>
      </w:pPr>
      <w:r w:rsidRPr="002E7232">
        <w:rPr>
          <w:sz w:val="24"/>
          <w:szCs w:val="24"/>
        </w:rPr>
        <w:t xml:space="preserve">Należy popierać, we współpracy z lokalnymi instytucjami kultury, inicjatywy organizowania koncertów muzyki religijnej i przygotowywać je z odpowiednim komentarzem pastoralnym. Ma </w:t>
      </w:r>
      <w:r w:rsidRPr="002E7232">
        <w:rPr>
          <w:sz w:val="24"/>
          <w:szCs w:val="24"/>
        </w:rPr>
        <w:lastRenderedPageBreak/>
        <w:t>on pomagać w głębszym rozumieniu samej muzyki i być pożytkiem duchowym dla słuchaczy. W celu podnoszenia poziomu artystycznego kościelnych zespołów muzycznych</w:t>
      </w:r>
      <w:r w:rsidR="00FB6486">
        <w:rPr>
          <w:sz w:val="24"/>
          <w:szCs w:val="24"/>
        </w:rPr>
        <w:t>,</w:t>
      </w:r>
      <w:r w:rsidRPr="002E7232">
        <w:rPr>
          <w:sz w:val="24"/>
          <w:szCs w:val="24"/>
        </w:rPr>
        <w:t xml:space="preserve"> trzeba troszczyć się o ich udział w organizowanych koncertach, konkursach, przeglądach czy festiwalach.</w:t>
      </w:r>
    </w:p>
    <w:p w14:paraId="72B4C2FC" w14:textId="77777777" w:rsidR="00D04A6D" w:rsidRPr="002E7232" w:rsidRDefault="00D04A6D" w:rsidP="00D04A6D">
      <w:pPr>
        <w:tabs>
          <w:tab w:val="left" w:pos="360"/>
        </w:tabs>
        <w:spacing w:after="120"/>
        <w:ind w:left="180"/>
        <w:rPr>
          <w:sz w:val="24"/>
          <w:szCs w:val="24"/>
        </w:rPr>
      </w:pPr>
    </w:p>
    <w:p w14:paraId="1BA9434C" w14:textId="77777777" w:rsidR="00D04A6D" w:rsidRPr="002E7232" w:rsidRDefault="00D04A6D" w:rsidP="00D04A6D">
      <w:pPr>
        <w:tabs>
          <w:tab w:val="left" w:pos="360"/>
        </w:tabs>
        <w:spacing w:after="120" w:line="360" w:lineRule="auto"/>
        <w:ind w:firstLine="360"/>
        <w:jc w:val="center"/>
        <w:rPr>
          <w:b/>
          <w:sz w:val="24"/>
          <w:szCs w:val="24"/>
        </w:rPr>
      </w:pPr>
      <w:r w:rsidRPr="002E7232">
        <w:rPr>
          <w:b/>
          <w:sz w:val="24"/>
          <w:szCs w:val="24"/>
        </w:rPr>
        <w:t>XI. Edukacja i formacja muzyczna</w:t>
      </w:r>
    </w:p>
    <w:p w14:paraId="478776ED"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Troska o należyty stan muzyki w Kościele spoczywa na biskupach diecezjalnych, przełożonych zakonnych, rektorach seminariów duchownych, proboszczach i rektorach kościołów. Edukacją i formacją muzyczną powinni być objęci: alumni seminariów duchownych diecezjalnych i zakonnych, kandydaci do pełnienia funkcji organisty, kantora, psałterzysty, dyrygenta chóru i scholi, duchowieństwo diecezjalne i zakonne oraz pozostali wierni</w:t>
      </w:r>
      <w:r w:rsidRPr="002E7232">
        <w:rPr>
          <w:rStyle w:val="Znakiprzypiswdolnych"/>
          <w:sz w:val="24"/>
          <w:szCs w:val="24"/>
        </w:rPr>
        <w:footnoteReference w:id="101"/>
      </w:r>
      <w:r w:rsidRPr="002E7232">
        <w:rPr>
          <w:sz w:val="24"/>
          <w:szCs w:val="24"/>
        </w:rPr>
        <w:t>.</w:t>
      </w:r>
    </w:p>
    <w:p w14:paraId="32EA4468"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Formacja muzyczna duchowieństwa prowadzona podczas zjazdów, sympozjów, kongregacji, rekolekcji sprzyja przypominaniu norm liturgicznych, a także prawidłowej praktyce śpiewów, zwłaszcza przeznaczonych dla przewodniczącego liturgii.</w:t>
      </w:r>
    </w:p>
    <w:p w14:paraId="604F093E"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W seminariach duchownych powinien być realizowany program nauczania muzyki kościelnej zgodnie z przyjętym </w:t>
      </w:r>
      <w:r w:rsidRPr="002E7232">
        <w:rPr>
          <w:i/>
          <w:sz w:val="24"/>
          <w:szCs w:val="24"/>
        </w:rPr>
        <w:t>Ratio studiorum</w:t>
      </w:r>
      <w:r w:rsidRPr="002E7232">
        <w:rPr>
          <w:rStyle w:val="Znakiprzypiswdolnych"/>
          <w:sz w:val="24"/>
          <w:szCs w:val="24"/>
        </w:rPr>
        <w:footnoteReference w:id="102"/>
      </w:r>
      <w:r w:rsidRPr="002E7232">
        <w:rPr>
          <w:i/>
          <w:sz w:val="24"/>
          <w:szCs w:val="24"/>
        </w:rPr>
        <w:t>.</w:t>
      </w:r>
      <w:r w:rsidRPr="002E7232">
        <w:rPr>
          <w:sz w:val="24"/>
          <w:szCs w:val="24"/>
        </w:rPr>
        <w:t xml:space="preserve"> Należy prowadzić systematyczne ćwiczenia śpiewu gregoriańskiego, a także śpiewów w języku polskim w celu poznania repertuaru oraz pogłębienia ogólnej wrażliwości muzycznej alumnów</w:t>
      </w:r>
      <w:r w:rsidRPr="002E7232">
        <w:rPr>
          <w:rStyle w:val="Refdenotaderodap"/>
          <w:sz w:val="24"/>
          <w:szCs w:val="24"/>
        </w:rPr>
        <w:footnoteReference w:id="103"/>
      </w:r>
      <w:r w:rsidRPr="002E7232">
        <w:rPr>
          <w:sz w:val="24"/>
          <w:szCs w:val="24"/>
        </w:rPr>
        <w:t>.</w:t>
      </w:r>
    </w:p>
    <w:p w14:paraId="532289F5"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Wielkie znaczenie ma edukacja i formacja muzyków kościelnych. Organiści, dyrygenci, kantorzy, psałterzyści, członkowie zespołów śpiewaczych spełniają funkcje liturgiczne, a zarazem są w parafiach animatorami życia muzycznego. Od nich w dużej mierze zależy poziom kultury muzycznej wiernych</w:t>
      </w:r>
      <w:r w:rsidRPr="002E7232">
        <w:rPr>
          <w:rStyle w:val="Znakiprzypiswdolnych"/>
          <w:sz w:val="24"/>
          <w:szCs w:val="24"/>
        </w:rPr>
        <w:footnoteReference w:id="104"/>
      </w:r>
      <w:r w:rsidRPr="002E7232">
        <w:rPr>
          <w:sz w:val="24"/>
          <w:szCs w:val="24"/>
        </w:rPr>
        <w:t>.</w:t>
      </w:r>
    </w:p>
    <w:p w14:paraId="6F134E33" w14:textId="77777777" w:rsidR="00D04A6D" w:rsidRPr="002E7232" w:rsidRDefault="00D04A6D" w:rsidP="00760D47">
      <w:pPr>
        <w:spacing w:after="120"/>
        <w:ind w:left="720" w:hanging="360"/>
        <w:jc w:val="both"/>
        <w:rPr>
          <w:sz w:val="24"/>
          <w:szCs w:val="24"/>
        </w:rPr>
      </w:pPr>
      <w:r w:rsidRPr="002E7232">
        <w:rPr>
          <w:sz w:val="24"/>
          <w:szCs w:val="24"/>
        </w:rPr>
        <w:t>a) Kształcenie muzyków kościelnych w Polsce odbywa się w szkołach państwowych i kościelnych zarówno na poziomie akademickim, średnim, jak i podstawowym</w:t>
      </w:r>
      <w:r w:rsidRPr="002E7232">
        <w:rPr>
          <w:rStyle w:val="Znakiprzypiswdolnych"/>
          <w:sz w:val="24"/>
          <w:szCs w:val="24"/>
        </w:rPr>
        <w:footnoteReference w:id="105"/>
      </w:r>
      <w:r w:rsidRPr="002E7232">
        <w:rPr>
          <w:sz w:val="24"/>
          <w:szCs w:val="24"/>
        </w:rPr>
        <w:t>. Z wielkim uznaniem należy przyjąć wszelkie inicjatywy edukacji w tym zakresie podejmowane w publicznych średnich i wyższych szkołach muzycznych, a także tworzenia instytutów muzyki kościelnej</w:t>
      </w:r>
      <w:r w:rsidRPr="002E7232">
        <w:rPr>
          <w:rStyle w:val="Refdenotaderodap"/>
          <w:sz w:val="24"/>
          <w:szCs w:val="24"/>
        </w:rPr>
        <w:footnoteReference w:id="106"/>
      </w:r>
      <w:r w:rsidRPr="002E7232">
        <w:rPr>
          <w:sz w:val="24"/>
          <w:szCs w:val="24"/>
        </w:rPr>
        <w:t>. Bardzo ważna jest troska o gruntowne kształcenie liturgiczne uczniów i studentów tych szkół. Biskupi zachęcają kierujących diecezjalnymi ośrodkami kształcenia organistów do podejmowania starań o uzyskanie statusu szkół publicznych.</w:t>
      </w:r>
    </w:p>
    <w:p w14:paraId="52ABDE55" w14:textId="77777777" w:rsidR="00D04A6D" w:rsidRPr="002E7232" w:rsidRDefault="00D04A6D" w:rsidP="00760D47">
      <w:pPr>
        <w:spacing w:after="120"/>
        <w:ind w:left="720" w:hanging="360"/>
        <w:jc w:val="both"/>
        <w:rPr>
          <w:sz w:val="24"/>
          <w:szCs w:val="24"/>
        </w:rPr>
      </w:pPr>
      <w:r w:rsidRPr="002E7232">
        <w:rPr>
          <w:sz w:val="24"/>
          <w:szCs w:val="24"/>
        </w:rPr>
        <w:t>b) Nauczyciele prowadzący przedmioty muzyczne w ośrodkach diecezjalnych, seminariach duchownych i zakonnych domach formacyjnych powinni mieć wyższe wykształcenie muzyczne, a co najważniejsze – mają być autentycznymi świadkami wiary</w:t>
      </w:r>
      <w:r w:rsidRPr="002E7232">
        <w:rPr>
          <w:rStyle w:val="Refdenotaderodap"/>
          <w:sz w:val="24"/>
          <w:szCs w:val="24"/>
        </w:rPr>
        <w:footnoteReference w:id="107"/>
      </w:r>
      <w:r w:rsidRPr="002E7232">
        <w:rPr>
          <w:sz w:val="24"/>
          <w:szCs w:val="24"/>
        </w:rPr>
        <w:t>.</w:t>
      </w:r>
    </w:p>
    <w:p w14:paraId="267D3A9F" w14:textId="77777777" w:rsidR="00D04A6D" w:rsidRPr="002E7232" w:rsidRDefault="00D04A6D" w:rsidP="00760D47">
      <w:pPr>
        <w:spacing w:after="120"/>
        <w:ind w:left="720" w:hanging="360"/>
        <w:jc w:val="both"/>
        <w:rPr>
          <w:sz w:val="24"/>
          <w:szCs w:val="24"/>
        </w:rPr>
      </w:pPr>
      <w:r w:rsidRPr="002E7232">
        <w:rPr>
          <w:sz w:val="24"/>
          <w:szCs w:val="24"/>
        </w:rPr>
        <w:t>c) Zaleca się organizowanie diecezjalnych kursów dla psałterzystów i kantorów. Ich przygotowanie musi obejmować zarówno formację liturgiczną, jak i muzyczną.</w:t>
      </w:r>
    </w:p>
    <w:p w14:paraId="2D3EB423" w14:textId="77777777" w:rsidR="00D04A6D"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Należy zwracać większą uwagę na przygotowanie muzyczne katechetów, którzy mają znaczący wpływ na właściwą formację liturgiczno-muzyczną dzieci i młodzieży</w:t>
      </w:r>
      <w:r w:rsidRPr="002E7232">
        <w:rPr>
          <w:rStyle w:val="Znakiprzypiswdolnych"/>
          <w:sz w:val="24"/>
          <w:szCs w:val="24"/>
        </w:rPr>
        <w:footnoteReference w:id="108"/>
      </w:r>
      <w:r w:rsidRPr="002E7232">
        <w:rPr>
          <w:sz w:val="24"/>
          <w:szCs w:val="24"/>
        </w:rPr>
        <w:t>.</w:t>
      </w:r>
    </w:p>
    <w:p w14:paraId="1833F9AB" w14:textId="7EC67322" w:rsidR="00760D47" w:rsidRPr="002E7232" w:rsidRDefault="00760D47" w:rsidP="00D04A6D">
      <w:pPr>
        <w:numPr>
          <w:ilvl w:val="0"/>
          <w:numId w:val="1"/>
        </w:numPr>
        <w:overflowPunct/>
        <w:autoSpaceDE/>
        <w:autoSpaceDN/>
        <w:adjustRightInd/>
        <w:spacing w:after="120"/>
        <w:ind w:left="540"/>
        <w:jc w:val="both"/>
        <w:textAlignment w:val="auto"/>
        <w:rPr>
          <w:sz w:val="24"/>
          <w:szCs w:val="24"/>
        </w:rPr>
      </w:pPr>
      <w:r>
        <w:rPr>
          <w:sz w:val="24"/>
          <w:szCs w:val="24"/>
        </w:rPr>
        <w:lastRenderedPageBreak/>
        <w:t xml:space="preserve">Szczególną troską o formację muzyczną należy otoczyć młode pokolenie. Zachęcamy kompetentne osoby </w:t>
      </w:r>
      <w:r w:rsidR="00671338">
        <w:rPr>
          <w:sz w:val="24"/>
          <w:szCs w:val="24"/>
        </w:rPr>
        <w:t xml:space="preserve">(duchownych i świeckich) </w:t>
      </w:r>
      <w:r>
        <w:rPr>
          <w:sz w:val="24"/>
          <w:szCs w:val="24"/>
        </w:rPr>
        <w:t>do zakładania chórów dziecięcych i młodzieżowych, w których formacja osobowa i chrześcijańska opiera się na muzyce liturgicznej i katechezie mistagogicznej.</w:t>
      </w:r>
    </w:p>
    <w:p w14:paraId="59917C67"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Godne polecenia jest organizowanie warsztatów muzyki liturgicznej, które powinny promować wartościowe kompozycje sakralne. Zawsze muszą one mieć aprobatę biskupa diecezjalnego.</w:t>
      </w:r>
    </w:p>
    <w:p w14:paraId="3D5E6584"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Od harmonijnej współpracy organistów, dyrygentów, zespołów muzycznych, kantorów, psałterzystów, duszpasterzy i katechetów zależy dobra formacja muzyczna wiernych w parafii. Trzeba systematycznie nauczać tradycyjnych i nowych śpiewów liturgicznych, w tym także prostych form chorału gregoriańskiego.</w:t>
      </w:r>
    </w:p>
    <w:p w14:paraId="69695A95" w14:textId="74753469" w:rsidR="00D04A6D" w:rsidRPr="002E7232" w:rsidRDefault="00D04A6D" w:rsidP="00D04A6D">
      <w:pPr>
        <w:numPr>
          <w:ilvl w:val="0"/>
          <w:numId w:val="1"/>
        </w:numPr>
        <w:overflowPunct/>
        <w:autoSpaceDE/>
        <w:autoSpaceDN/>
        <w:adjustRightInd/>
        <w:spacing w:after="120"/>
        <w:ind w:left="540"/>
        <w:jc w:val="both"/>
        <w:textAlignment w:val="auto"/>
        <w:rPr>
          <w:i/>
          <w:sz w:val="24"/>
          <w:szCs w:val="24"/>
        </w:rPr>
      </w:pPr>
      <w:r w:rsidRPr="002E7232">
        <w:rPr>
          <w:i/>
          <w:sz w:val="24"/>
          <w:szCs w:val="24"/>
        </w:rPr>
        <w:t>Liturgia (…) jest szczytem, do którego zmierza działalność Kościoła, i jednocześnie jest źródłem, z którego wypływa cała jego moc</w:t>
      </w:r>
      <w:r w:rsidRPr="002E7232">
        <w:rPr>
          <w:rStyle w:val="Refdenotaderodap"/>
          <w:sz w:val="24"/>
          <w:szCs w:val="24"/>
        </w:rPr>
        <w:footnoteReference w:id="109"/>
      </w:r>
      <w:r w:rsidRPr="002E7232">
        <w:rPr>
          <w:sz w:val="24"/>
          <w:szCs w:val="24"/>
        </w:rPr>
        <w:t xml:space="preserve">. W sposobie jej sprawowania decyduje się przyszłość Kościoła. Wszelkie formy przygotowania muzycznego muszą odbywać się poza liturgią, która nie może być traktowana </w:t>
      </w:r>
      <w:r w:rsidR="00FB6486">
        <w:rPr>
          <w:sz w:val="24"/>
          <w:szCs w:val="24"/>
        </w:rPr>
        <w:t>marginalnie</w:t>
      </w:r>
      <w:r w:rsidRPr="002E7232">
        <w:rPr>
          <w:sz w:val="24"/>
          <w:szCs w:val="24"/>
        </w:rPr>
        <w:t>.</w:t>
      </w:r>
    </w:p>
    <w:p w14:paraId="09C4F9F9" w14:textId="77777777" w:rsidR="00D04A6D" w:rsidRPr="002E7232" w:rsidRDefault="00D04A6D" w:rsidP="00D04A6D">
      <w:pPr>
        <w:spacing w:after="120"/>
        <w:ind w:left="180"/>
        <w:rPr>
          <w:sz w:val="24"/>
          <w:szCs w:val="24"/>
        </w:rPr>
      </w:pPr>
    </w:p>
    <w:p w14:paraId="0B674E9B" w14:textId="77777777" w:rsidR="002D6B69" w:rsidRDefault="002D6B69" w:rsidP="00D04A6D">
      <w:pPr>
        <w:spacing w:after="120" w:line="360" w:lineRule="auto"/>
        <w:ind w:firstLine="360"/>
        <w:jc w:val="center"/>
        <w:rPr>
          <w:b/>
          <w:sz w:val="24"/>
          <w:szCs w:val="24"/>
        </w:rPr>
      </w:pPr>
    </w:p>
    <w:p w14:paraId="64B671E3" w14:textId="77777777" w:rsidR="00D04A6D" w:rsidRPr="002E7232" w:rsidRDefault="00D04A6D" w:rsidP="00D04A6D">
      <w:pPr>
        <w:spacing w:after="120" w:line="360" w:lineRule="auto"/>
        <w:ind w:firstLine="360"/>
        <w:jc w:val="center"/>
        <w:rPr>
          <w:b/>
          <w:sz w:val="24"/>
          <w:szCs w:val="24"/>
        </w:rPr>
      </w:pPr>
      <w:r w:rsidRPr="002E7232">
        <w:rPr>
          <w:b/>
          <w:sz w:val="24"/>
          <w:szCs w:val="24"/>
        </w:rPr>
        <w:t>XII. Komisje Muzyki Kościelnej i inne organizacje pomocnicze</w:t>
      </w:r>
    </w:p>
    <w:p w14:paraId="463C06A7" w14:textId="7C1E652D"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Diecezjalne Komisje Muzyki Kościelnej</w:t>
      </w:r>
      <w:r w:rsidRPr="002E7232">
        <w:rPr>
          <w:rStyle w:val="Refdenotaderodap"/>
          <w:sz w:val="24"/>
          <w:szCs w:val="24"/>
        </w:rPr>
        <w:footnoteReference w:id="110"/>
      </w:r>
      <w:r w:rsidRPr="002E7232">
        <w:rPr>
          <w:sz w:val="24"/>
          <w:szCs w:val="24"/>
        </w:rPr>
        <w:t xml:space="preserve"> dbają o właściwy poziom muzyki w ośrodkach duszpasterskich, pomagają zachowywać prawidłowe relacje między duchownymi i muzykami kościelnymi, troszczą się o odpowiednie regulacje prawne, gwarantujące możliwość należytego wykonywania zadań przez muzyków ko</w:t>
      </w:r>
      <w:r w:rsidR="00FB6486">
        <w:rPr>
          <w:sz w:val="24"/>
          <w:szCs w:val="24"/>
        </w:rPr>
        <w:t>ścielnych. Szczegółowo zadania k</w:t>
      </w:r>
      <w:r w:rsidRPr="002E7232">
        <w:rPr>
          <w:sz w:val="24"/>
          <w:szCs w:val="24"/>
        </w:rPr>
        <w:t xml:space="preserve">omisji określają regulaminy diecezjalne. Komisje powinny pełnić istotną rolę w realizacji wszystkich wskazań zawartych w niniejszej </w:t>
      </w:r>
      <w:r w:rsidRPr="002E7232">
        <w:rPr>
          <w:i/>
          <w:sz w:val="24"/>
          <w:szCs w:val="24"/>
        </w:rPr>
        <w:t>Instrukcji</w:t>
      </w:r>
      <w:r w:rsidRPr="002E7232">
        <w:rPr>
          <w:sz w:val="24"/>
          <w:szCs w:val="24"/>
        </w:rPr>
        <w:t>.</w:t>
      </w:r>
    </w:p>
    <w:p w14:paraId="07D811CF" w14:textId="4FD26AB5"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Komisje Muzyki Kościelnej są organami doradczymi biskupa diecezjalnego, który mianuje ich przewodniczącego i pozostałych członków. Niezbędna jest współpraca z Komisją Liturgiczną, do której z urzędu należy przewodniczący Komisji Muzyki Kościelnej. Komisje diecezjalne powinny współpracować ze sobą oraz z Podkomisją </w:t>
      </w:r>
      <w:r w:rsidR="00FB6486">
        <w:rPr>
          <w:sz w:val="24"/>
          <w:szCs w:val="24"/>
        </w:rPr>
        <w:t xml:space="preserve">ds. </w:t>
      </w:r>
      <w:r w:rsidRPr="002E7232">
        <w:rPr>
          <w:sz w:val="24"/>
          <w:szCs w:val="24"/>
        </w:rPr>
        <w:t>Muzyki Kościelnej przy Komisji ds. Kultu Bożego i Dyscypliny Sakramentów Konferencji Episkopatu Polski.</w:t>
      </w:r>
    </w:p>
    <w:p w14:paraId="072FDD36" w14:textId="6D8D8B55" w:rsidR="00D04A6D" w:rsidRPr="002E7232" w:rsidRDefault="00D04A6D" w:rsidP="00D04A6D">
      <w:pPr>
        <w:numPr>
          <w:ilvl w:val="0"/>
          <w:numId w:val="1"/>
        </w:numPr>
        <w:overflowPunct/>
        <w:autoSpaceDE/>
        <w:autoSpaceDN/>
        <w:adjustRightInd/>
        <w:spacing w:after="120"/>
        <w:ind w:left="540"/>
        <w:jc w:val="both"/>
        <w:textAlignment w:val="auto"/>
        <w:rPr>
          <w:b/>
          <w:iCs/>
          <w:sz w:val="24"/>
          <w:szCs w:val="24"/>
        </w:rPr>
      </w:pPr>
      <w:r w:rsidRPr="002E7232">
        <w:rPr>
          <w:sz w:val="24"/>
          <w:szCs w:val="24"/>
        </w:rPr>
        <w:t xml:space="preserve">Z uznaniem należy przyjąć oddziaływanie na polu muzyki w obrębie struktur kościelnych w Polsce takich organizacji, jak: </w:t>
      </w:r>
      <w:r w:rsidRPr="002E7232">
        <w:rPr>
          <w:i/>
          <w:iCs/>
          <w:sz w:val="24"/>
          <w:szCs w:val="24"/>
        </w:rPr>
        <w:t>Stowarzyszenie Polskich Muzyków Kościelnych</w:t>
      </w:r>
      <w:r w:rsidRPr="002E7232">
        <w:rPr>
          <w:iCs/>
          <w:sz w:val="24"/>
          <w:szCs w:val="24"/>
        </w:rPr>
        <w:t>,</w:t>
      </w:r>
      <w:r w:rsidRPr="002E7232">
        <w:rPr>
          <w:sz w:val="24"/>
          <w:szCs w:val="24"/>
        </w:rPr>
        <w:t xml:space="preserve"> Federacja </w:t>
      </w:r>
      <w:r w:rsidRPr="002E7232">
        <w:rPr>
          <w:i/>
          <w:iCs/>
          <w:sz w:val="24"/>
          <w:szCs w:val="24"/>
        </w:rPr>
        <w:t>Caecilianum</w:t>
      </w:r>
      <w:r w:rsidRPr="002E7232">
        <w:rPr>
          <w:iCs/>
          <w:sz w:val="24"/>
          <w:szCs w:val="24"/>
        </w:rPr>
        <w:t xml:space="preserve"> czy Polska Federacja </w:t>
      </w:r>
      <w:r w:rsidRPr="002E7232">
        <w:rPr>
          <w:i/>
          <w:iCs/>
          <w:sz w:val="24"/>
          <w:szCs w:val="24"/>
        </w:rPr>
        <w:t>Pueri Cantores</w:t>
      </w:r>
      <w:r w:rsidRPr="002E7232">
        <w:rPr>
          <w:iCs/>
          <w:sz w:val="24"/>
          <w:szCs w:val="24"/>
        </w:rPr>
        <w:t>. Zadania i zakres działalności każdej z tych organizacji określa ich statut.</w:t>
      </w:r>
      <w:r w:rsidRPr="002E7232">
        <w:rPr>
          <w:rStyle w:val="Znakiprzypiswdolnych"/>
          <w:iCs/>
          <w:sz w:val="24"/>
          <w:szCs w:val="24"/>
        </w:rPr>
        <w:t xml:space="preserve">. </w:t>
      </w:r>
      <w:r w:rsidRPr="002E7232">
        <w:rPr>
          <w:iCs/>
          <w:sz w:val="24"/>
          <w:szCs w:val="24"/>
        </w:rPr>
        <w:t xml:space="preserve">Opiekę nad wymienionymi </w:t>
      </w:r>
      <w:r w:rsidR="00FB6486">
        <w:rPr>
          <w:iCs/>
          <w:sz w:val="24"/>
          <w:szCs w:val="24"/>
        </w:rPr>
        <w:t>podmiotami</w:t>
      </w:r>
      <w:r w:rsidRPr="002E7232">
        <w:rPr>
          <w:iCs/>
          <w:sz w:val="24"/>
          <w:szCs w:val="24"/>
        </w:rPr>
        <w:t xml:space="preserve"> z ramienia Episkopatu Polski sprawuje przewodniczący Podkomisji </w:t>
      </w:r>
      <w:r w:rsidR="00FB6486">
        <w:rPr>
          <w:iCs/>
          <w:sz w:val="24"/>
          <w:szCs w:val="24"/>
        </w:rPr>
        <w:t xml:space="preserve">ds. </w:t>
      </w:r>
      <w:r w:rsidRPr="002E7232">
        <w:rPr>
          <w:iCs/>
          <w:sz w:val="24"/>
          <w:szCs w:val="24"/>
        </w:rPr>
        <w:t xml:space="preserve">Muzyki Kościelnej przy Komisji ds. Kultu Bożego i Dyscypliny Sakramentów. Konferencja Episkopatu Polski zatwierdza asystentów kościelnych </w:t>
      </w:r>
      <w:r w:rsidRPr="002E7232">
        <w:rPr>
          <w:i/>
          <w:iCs/>
          <w:sz w:val="24"/>
          <w:szCs w:val="24"/>
        </w:rPr>
        <w:t>Stowarzyszenia Polskich Muzyków Kościelnych</w:t>
      </w:r>
      <w:r w:rsidRPr="002E7232">
        <w:rPr>
          <w:iCs/>
          <w:sz w:val="24"/>
          <w:szCs w:val="24"/>
        </w:rPr>
        <w:t xml:space="preserve">, Federacji </w:t>
      </w:r>
      <w:r w:rsidRPr="002E7232">
        <w:rPr>
          <w:i/>
          <w:iCs/>
          <w:sz w:val="24"/>
          <w:szCs w:val="24"/>
        </w:rPr>
        <w:t>Caecilianum</w:t>
      </w:r>
      <w:r w:rsidRPr="002E7232">
        <w:rPr>
          <w:iCs/>
          <w:sz w:val="24"/>
          <w:szCs w:val="24"/>
        </w:rPr>
        <w:t xml:space="preserve"> i Polskiej Federacji </w:t>
      </w:r>
      <w:r w:rsidRPr="002E7232">
        <w:rPr>
          <w:i/>
          <w:iCs/>
          <w:sz w:val="24"/>
          <w:szCs w:val="24"/>
        </w:rPr>
        <w:t>Pueri Cantores</w:t>
      </w:r>
      <w:r w:rsidRPr="002E7232">
        <w:rPr>
          <w:iCs/>
          <w:sz w:val="24"/>
          <w:szCs w:val="24"/>
        </w:rPr>
        <w:t>, zgodnie z ich statutami.</w:t>
      </w:r>
    </w:p>
    <w:p w14:paraId="52461E22" w14:textId="77777777" w:rsidR="00D04A6D" w:rsidRPr="002E7232" w:rsidRDefault="00D04A6D" w:rsidP="00D04A6D">
      <w:pPr>
        <w:spacing w:after="120"/>
        <w:ind w:left="180"/>
        <w:rPr>
          <w:sz w:val="24"/>
          <w:szCs w:val="24"/>
        </w:rPr>
      </w:pPr>
    </w:p>
    <w:p w14:paraId="66FEDD0F" w14:textId="77777777" w:rsidR="00D04A6D" w:rsidRDefault="00D04A6D" w:rsidP="00D04A6D">
      <w:pPr>
        <w:spacing w:after="120" w:line="360" w:lineRule="auto"/>
        <w:ind w:firstLine="360"/>
        <w:jc w:val="center"/>
        <w:rPr>
          <w:b/>
          <w:sz w:val="24"/>
          <w:szCs w:val="24"/>
        </w:rPr>
      </w:pPr>
      <w:r w:rsidRPr="002E7232">
        <w:rPr>
          <w:b/>
          <w:sz w:val="24"/>
          <w:szCs w:val="24"/>
        </w:rPr>
        <w:t>Zakończenie</w:t>
      </w:r>
    </w:p>
    <w:p w14:paraId="5339E681" w14:textId="77777777" w:rsidR="001C4E8B" w:rsidRPr="002E7232" w:rsidRDefault="001C4E8B" w:rsidP="00D04A6D">
      <w:pPr>
        <w:spacing w:after="120" w:line="360" w:lineRule="auto"/>
        <w:ind w:firstLine="360"/>
        <w:jc w:val="center"/>
        <w:rPr>
          <w:b/>
          <w:sz w:val="24"/>
          <w:szCs w:val="24"/>
        </w:rPr>
      </w:pPr>
    </w:p>
    <w:p w14:paraId="5A737911"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Celem konsekwentnego wprowadzenia w życie duszpasterskie niniejszej </w:t>
      </w:r>
      <w:r w:rsidRPr="002E7232">
        <w:rPr>
          <w:i/>
          <w:iCs/>
          <w:sz w:val="24"/>
          <w:szCs w:val="24"/>
        </w:rPr>
        <w:t>Instrukcji</w:t>
      </w:r>
      <w:r w:rsidRPr="002E7232">
        <w:rPr>
          <w:iCs/>
          <w:sz w:val="24"/>
          <w:szCs w:val="24"/>
        </w:rPr>
        <w:t xml:space="preserve"> </w:t>
      </w:r>
      <w:r w:rsidRPr="002E7232">
        <w:rPr>
          <w:sz w:val="24"/>
          <w:szCs w:val="24"/>
        </w:rPr>
        <w:t>biskupi polecają oprócz wcześniej zapisanych wskazań zwrócić uwagę na następujące sprawy:</w:t>
      </w:r>
    </w:p>
    <w:p w14:paraId="1AF85B3E" w14:textId="77777777" w:rsidR="00D04A6D" w:rsidRPr="002E7232" w:rsidRDefault="00D04A6D" w:rsidP="00D04A6D">
      <w:pPr>
        <w:numPr>
          <w:ilvl w:val="0"/>
          <w:numId w:val="16"/>
        </w:numPr>
        <w:overflowPunct/>
        <w:autoSpaceDE/>
        <w:autoSpaceDN/>
        <w:adjustRightInd/>
        <w:spacing w:after="120"/>
        <w:jc w:val="both"/>
        <w:textAlignment w:val="auto"/>
        <w:rPr>
          <w:sz w:val="24"/>
          <w:szCs w:val="24"/>
        </w:rPr>
      </w:pPr>
      <w:r w:rsidRPr="002E7232">
        <w:rPr>
          <w:sz w:val="24"/>
          <w:szCs w:val="24"/>
        </w:rPr>
        <w:t xml:space="preserve">We wszystkich kościołach katedralnych, bazylikach i sanktuariach powinny być: sprawne i wartościowe pod względem brzmieniowym organy piszczałkowe, zatrudniony organista I </w:t>
      </w:r>
      <w:r w:rsidRPr="002E7232">
        <w:rPr>
          <w:sz w:val="24"/>
          <w:szCs w:val="24"/>
        </w:rPr>
        <w:lastRenderedPageBreak/>
        <w:t>stopnia</w:t>
      </w:r>
      <w:r w:rsidRPr="002E7232">
        <w:rPr>
          <w:rStyle w:val="Refdenotaderodap"/>
          <w:sz w:val="24"/>
          <w:szCs w:val="24"/>
        </w:rPr>
        <w:footnoteReference w:id="111"/>
      </w:r>
      <w:r w:rsidRPr="002E7232">
        <w:rPr>
          <w:sz w:val="24"/>
          <w:szCs w:val="24"/>
        </w:rPr>
        <w:t>, chór kościelny prowadzony przez kompetentnego dyrygenta, Msza święta w języku łacińskim z udziałem scholi gregoriańskiej</w:t>
      </w:r>
      <w:r w:rsidRPr="002E7232">
        <w:rPr>
          <w:rStyle w:val="Refdenotaderodap"/>
          <w:sz w:val="24"/>
          <w:szCs w:val="24"/>
        </w:rPr>
        <w:footnoteReference w:id="112"/>
      </w:r>
      <w:r w:rsidRPr="002E7232">
        <w:rPr>
          <w:sz w:val="24"/>
          <w:szCs w:val="24"/>
        </w:rPr>
        <w:t xml:space="preserve">, celebrowanie ze śpiewem </w:t>
      </w:r>
      <w:r w:rsidRPr="002E7232">
        <w:rPr>
          <w:i/>
          <w:sz w:val="24"/>
          <w:szCs w:val="24"/>
        </w:rPr>
        <w:t>Liturgii godzin</w:t>
      </w:r>
      <w:r w:rsidRPr="002E7232">
        <w:rPr>
          <w:sz w:val="24"/>
          <w:szCs w:val="24"/>
        </w:rPr>
        <w:t xml:space="preserve"> (Jutrznia, Nieszpory).</w:t>
      </w:r>
    </w:p>
    <w:p w14:paraId="44D119BD" w14:textId="77777777" w:rsidR="00D04A6D" w:rsidRPr="002E7232" w:rsidRDefault="00D04A6D" w:rsidP="00D04A6D">
      <w:pPr>
        <w:numPr>
          <w:ilvl w:val="0"/>
          <w:numId w:val="16"/>
        </w:numPr>
        <w:overflowPunct/>
        <w:autoSpaceDE/>
        <w:autoSpaceDN/>
        <w:adjustRightInd/>
        <w:spacing w:after="120"/>
        <w:jc w:val="both"/>
        <w:textAlignment w:val="auto"/>
        <w:rPr>
          <w:sz w:val="24"/>
          <w:szCs w:val="24"/>
        </w:rPr>
      </w:pPr>
      <w:r w:rsidRPr="002E7232">
        <w:rPr>
          <w:sz w:val="24"/>
          <w:szCs w:val="24"/>
        </w:rPr>
        <w:t>W każdej parafii powinna pełnić służbę liturgiczną schola prowadzona przez muzyka kościelnego.</w:t>
      </w:r>
    </w:p>
    <w:p w14:paraId="24D534B0" w14:textId="77777777" w:rsidR="00D04A6D" w:rsidRPr="002E7232" w:rsidRDefault="00D04A6D" w:rsidP="00D04A6D">
      <w:pPr>
        <w:numPr>
          <w:ilvl w:val="0"/>
          <w:numId w:val="16"/>
        </w:numPr>
        <w:overflowPunct/>
        <w:autoSpaceDE/>
        <w:autoSpaceDN/>
        <w:adjustRightInd/>
        <w:spacing w:after="120"/>
        <w:jc w:val="both"/>
        <w:textAlignment w:val="auto"/>
        <w:rPr>
          <w:sz w:val="24"/>
          <w:szCs w:val="24"/>
        </w:rPr>
      </w:pPr>
      <w:r w:rsidRPr="002E7232">
        <w:rPr>
          <w:sz w:val="24"/>
          <w:szCs w:val="24"/>
        </w:rPr>
        <w:t>Chorał gregoriański jako śpiew własny Kościoła rzymskokatolickiego powinien mieć szczególne miejsce w uroczyście sprawowanych liturgiach w Kościele w Polsce. Godne pochwały jest każde działanie służące rozpowszechnianiu tej muzycznej tradycji, w tym organizowanie kursów i studiów.</w:t>
      </w:r>
    </w:p>
    <w:p w14:paraId="2253134A" w14:textId="609D8683" w:rsidR="00D04A6D" w:rsidRPr="002E7232" w:rsidRDefault="00D04A6D" w:rsidP="00D04A6D">
      <w:pPr>
        <w:numPr>
          <w:ilvl w:val="0"/>
          <w:numId w:val="16"/>
        </w:numPr>
        <w:overflowPunct/>
        <w:autoSpaceDE/>
        <w:autoSpaceDN/>
        <w:adjustRightInd/>
        <w:spacing w:after="120"/>
        <w:jc w:val="both"/>
        <w:textAlignment w:val="auto"/>
        <w:rPr>
          <w:sz w:val="24"/>
          <w:szCs w:val="24"/>
        </w:rPr>
      </w:pPr>
      <w:r w:rsidRPr="002E7232">
        <w:rPr>
          <w:sz w:val="24"/>
          <w:szCs w:val="24"/>
        </w:rPr>
        <w:t xml:space="preserve">Podkomisja </w:t>
      </w:r>
      <w:r w:rsidR="00FB6486">
        <w:rPr>
          <w:sz w:val="24"/>
          <w:szCs w:val="24"/>
        </w:rPr>
        <w:t xml:space="preserve">ds. </w:t>
      </w:r>
      <w:r w:rsidRPr="002E7232">
        <w:rPr>
          <w:sz w:val="24"/>
          <w:szCs w:val="24"/>
        </w:rPr>
        <w:t xml:space="preserve">Muzyki Kościelnej </w:t>
      </w:r>
      <w:r w:rsidR="00FB6486">
        <w:rPr>
          <w:sz w:val="24"/>
          <w:szCs w:val="24"/>
        </w:rPr>
        <w:t xml:space="preserve">Konferencji </w:t>
      </w:r>
      <w:r w:rsidRPr="002E7232">
        <w:rPr>
          <w:sz w:val="24"/>
          <w:szCs w:val="24"/>
        </w:rPr>
        <w:t xml:space="preserve">Episkopatu Polski powinna opracować pozostałe melodie do tekstów </w:t>
      </w:r>
      <w:r w:rsidRPr="002E7232">
        <w:rPr>
          <w:i/>
          <w:sz w:val="24"/>
          <w:szCs w:val="24"/>
        </w:rPr>
        <w:t>Mszału rzymskiego</w:t>
      </w:r>
      <w:r w:rsidRPr="002E7232">
        <w:rPr>
          <w:sz w:val="24"/>
          <w:szCs w:val="24"/>
        </w:rPr>
        <w:t xml:space="preserve"> w języku polskim, w tym melodie do całych Modlitw eucharystycznych oraz prefacje w tonie prostym.</w:t>
      </w:r>
    </w:p>
    <w:p w14:paraId="6817BF11" w14:textId="7457E6A9" w:rsidR="00D04A6D" w:rsidRPr="002E7232" w:rsidRDefault="00D04A6D" w:rsidP="00D04A6D">
      <w:pPr>
        <w:widowControl w:val="0"/>
        <w:numPr>
          <w:ilvl w:val="0"/>
          <w:numId w:val="1"/>
        </w:numPr>
        <w:tabs>
          <w:tab w:val="left" w:pos="284"/>
        </w:tabs>
        <w:overflowPunct/>
        <w:autoSpaceDE/>
        <w:autoSpaceDN/>
        <w:adjustRightInd/>
        <w:spacing w:after="120"/>
        <w:ind w:left="540"/>
        <w:jc w:val="both"/>
        <w:textAlignment w:val="auto"/>
        <w:rPr>
          <w:sz w:val="24"/>
          <w:szCs w:val="24"/>
        </w:rPr>
      </w:pPr>
      <w:r w:rsidRPr="002E7232">
        <w:rPr>
          <w:sz w:val="24"/>
          <w:szCs w:val="24"/>
        </w:rPr>
        <w:t xml:space="preserve">Biskupi zachęcają </w:t>
      </w:r>
      <w:r w:rsidRPr="002E7232">
        <w:rPr>
          <w:i/>
          <w:sz w:val="24"/>
          <w:szCs w:val="24"/>
        </w:rPr>
        <w:t>Stowarzyszenie Polskich Muzyków Kościelnych</w:t>
      </w:r>
      <w:r w:rsidRPr="002E7232">
        <w:rPr>
          <w:sz w:val="24"/>
          <w:szCs w:val="24"/>
        </w:rPr>
        <w:t xml:space="preserve">, aby przygotowało szczegółowy komentarz do niniejszej </w:t>
      </w:r>
      <w:r w:rsidRPr="002E7232">
        <w:rPr>
          <w:i/>
          <w:sz w:val="24"/>
          <w:szCs w:val="24"/>
        </w:rPr>
        <w:t>Instrukcji</w:t>
      </w:r>
      <w:r w:rsidRPr="002E7232">
        <w:rPr>
          <w:sz w:val="24"/>
          <w:szCs w:val="24"/>
        </w:rPr>
        <w:t>.</w:t>
      </w:r>
      <w:r w:rsidRPr="002E7232">
        <w:rPr>
          <w:i/>
          <w:sz w:val="24"/>
          <w:szCs w:val="24"/>
        </w:rPr>
        <w:t xml:space="preserve"> </w:t>
      </w:r>
      <w:r w:rsidRPr="002E7232">
        <w:rPr>
          <w:sz w:val="24"/>
          <w:szCs w:val="24"/>
        </w:rPr>
        <w:t>Niezmiernie cenne będą wyjaśnienia i zwrócenie uwagi na wszystkie aspekty duszpasterskiej troski Kościoła o muzykę sakralną.</w:t>
      </w:r>
    </w:p>
    <w:p w14:paraId="7209F06D" w14:textId="7B85B33B" w:rsidR="00D04A6D" w:rsidRPr="002E7232" w:rsidRDefault="00D04A6D" w:rsidP="00D04A6D">
      <w:pPr>
        <w:widowControl w:val="0"/>
        <w:numPr>
          <w:ilvl w:val="0"/>
          <w:numId w:val="1"/>
        </w:numPr>
        <w:tabs>
          <w:tab w:val="left" w:pos="284"/>
        </w:tabs>
        <w:overflowPunct/>
        <w:autoSpaceDE/>
        <w:autoSpaceDN/>
        <w:adjustRightInd/>
        <w:spacing w:after="120"/>
        <w:ind w:left="540"/>
        <w:jc w:val="both"/>
        <w:textAlignment w:val="auto"/>
        <w:rPr>
          <w:sz w:val="24"/>
          <w:szCs w:val="24"/>
        </w:rPr>
      </w:pPr>
      <w:r w:rsidRPr="002E7232">
        <w:rPr>
          <w:sz w:val="24"/>
          <w:szCs w:val="24"/>
        </w:rPr>
        <w:t>Biskupi wyrażają wdzięczność wszystkim zatroskanym o wysoki poziom muzyki kościelnej. Z</w:t>
      </w:r>
      <w:r w:rsidR="001C4E8B">
        <w:rPr>
          <w:sz w:val="24"/>
          <w:szCs w:val="24"/>
        </w:rPr>
        <w:t>o</w:t>
      </w:r>
      <w:r w:rsidRPr="002E7232">
        <w:rPr>
          <w:sz w:val="24"/>
          <w:szCs w:val="24"/>
        </w:rPr>
        <w:t xml:space="preserve">bowiązują do zapoznania się z treścią </w:t>
      </w:r>
      <w:r w:rsidR="00FB6486">
        <w:rPr>
          <w:iCs/>
          <w:sz w:val="24"/>
          <w:szCs w:val="24"/>
        </w:rPr>
        <w:t>I</w:t>
      </w:r>
      <w:r w:rsidRPr="002E7232">
        <w:rPr>
          <w:iCs/>
          <w:sz w:val="24"/>
          <w:szCs w:val="24"/>
        </w:rPr>
        <w:t xml:space="preserve">nstrukcji </w:t>
      </w:r>
      <w:r w:rsidRPr="002E7232">
        <w:rPr>
          <w:sz w:val="24"/>
          <w:szCs w:val="24"/>
        </w:rPr>
        <w:t>oraz starannego jej przestrzegania wszystkich odpowiedzialnych za muzykę kościelną w Polsce, w tym szczególnie duszpasterzy, organistów, katechetów, dyrygentów zespołów śpiewaczych i instrumentalnych, członków chórów kościelnych, kompozytorów. Równocześnie zachęcają do twórczej współpracy wszystkich, dla których piękno liturgii jest nadrzędną ideą artystycznej działalności.</w:t>
      </w:r>
    </w:p>
    <w:p w14:paraId="02596C1B" w14:textId="608F252F" w:rsidR="00D04A6D" w:rsidRDefault="00D04A6D" w:rsidP="00D04A6D">
      <w:pPr>
        <w:widowControl w:val="0"/>
        <w:numPr>
          <w:ilvl w:val="0"/>
          <w:numId w:val="1"/>
        </w:numPr>
        <w:tabs>
          <w:tab w:val="left" w:pos="284"/>
        </w:tabs>
        <w:overflowPunct/>
        <w:autoSpaceDE/>
        <w:autoSpaceDN/>
        <w:adjustRightInd/>
        <w:spacing w:after="120"/>
        <w:ind w:left="540"/>
        <w:jc w:val="both"/>
        <w:textAlignment w:val="auto"/>
        <w:rPr>
          <w:sz w:val="24"/>
          <w:szCs w:val="24"/>
        </w:rPr>
      </w:pPr>
      <w:r w:rsidRPr="002E7232">
        <w:rPr>
          <w:sz w:val="24"/>
          <w:szCs w:val="24"/>
        </w:rPr>
        <w:t xml:space="preserve">Normy określone w niniejszej </w:t>
      </w:r>
      <w:r w:rsidR="00FB6486">
        <w:rPr>
          <w:iCs/>
          <w:sz w:val="24"/>
          <w:szCs w:val="24"/>
        </w:rPr>
        <w:t>I</w:t>
      </w:r>
      <w:r w:rsidRPr="002E7232">
        <w:rPr>
          <w:iCs/>
          <w:sz w:val="24"/>
          <w:szCs w:val="24"/>
        </w:rPr>
        <w:t xml:space="preserve">nstrukcji </w:t>
      </w:r>
      <w:r w:rsidRPr="002E7232">
        <w:rPr>
          <w:sz w:val="24"/>
          <w:szCs w:val="24"/>
        </w:rPr>
        <w:t xml:space="preserve">Konferencja Episkopatu Polski wprowadza z nadzieją na podniesienie poziomu wykonywanej muzyki kościelnej, a także </w:t>
      </w:r>
      <w:r w:rsidR="00FB6486">
        <w:rPr>
          <w:sz w:val="24"/>
          <w:szCs w:val="24"/>
        </w:rPr>
        <w:t>nadanie należnej</w:t>
      </w:r>
      <w:r w:rsidRPr="002E7232">
        <w:rPr>
          <w:sz w:val="24"/>
          <w:szCs w:val="24"/>
        </w:rPr>
        <w:t xml:space="preserve"> godności i powagi świętym obrzędom sprawowanym na chwałę Bożą i uświęcenie wiernych.</w:t>
      </w:r>
    </w:p>
    <w:p w14:paraId="153F41FD" w14:textId="77777777" w:rsidR="002D6B69" w:rsidRDefault="002D6B69" w:rsidP="002D6B69">
      <w:pPr>
        <w:widowControl w:val="0"/>
        <w:tabs>
          <w:tab w:val="left" w:pos="284"/>
        </w:tabs>
        <w:overflowPunct/>
        <w:autoSpaceDE/>
        <w:autoSpaceDN/>
        <w:adjustRightInd/>
        <w:spacing w:after="120"/>
        <w:ind w:left="540"/>
        <w:jc w:val="both"/>
        <w:textAlignment w:val="auto"/>
        <w:rPr>
          <w:sz w:val="24"/>
          <w:szCs w:val="24"/>
        </w:rPr>
      </w:pPr>
    </w:p>
    <w:p w14:paraId="36D34ACC" w14:textId="77777777" w:rsidR="002D6B69" w:rsidRDefault="002D6B69" w:rsidP="002D6B69">
      <w:pPr>
        <w:widowControl w:val="0"/>
        <w:tabs>
          <w:tab w:val="left" w:pos="284"/>
        </w:tabs>
        <w:overflowPunct/>
        <w:autoSpaceDE/>
        <w:autoSpaceDN/>
        <w:adjustRightInd/>
        <w:spacing w:after="120"/>
        <w:ind w:left="540"/>
        <w:jc w:val="both"/>
        <w:textAlignment w:val="auto"/>
        <w:rPr>
          <w:sz w:val="24"/>
          <w:szCs w:val="24"/>
        </w:rPr>
      </w:pPr>
    </w:p>
    <w:p w14:paraId="1F2E449E" w14:textId="45B5424E" w:rsidR="00C26923" w:rsidRDefault="00C26923" w:rsidP="001C11E7">
      <w:pPr>
        <w:pStyle w:val="Recuodecorpodetexto"/>
        <w:spacing w:line="276" w:lineRule="auto"/>
        <w:ind w:firstLine="284"/>
        <w:rPr>
          <w:i/>
          <w:sz w:val="22"/>
        </w:rPr>
      </w:pPr>
      <w:r>
        <w:rPr>
          <w:i/>
          <w:sz w:val="22"/>
        </w:rPr>
        <w:t>Instrukcja</w:t>
      </w:r>
      <w:r w:rsidRPr="00B744F2">
        <w:rPr>
          <w:i/>
          <w:sz w:val="22"/>
        </w:rPr>
        <w:t xml:space="preserve"> został</w:t>
      </w:r>
      <w:r>
        <w:rPr>
          <w:i/>
          <w:sz w:val="22"/>
        </w:rPr>
        <w:t>a</w:t>
      </w:r>
      <w:r w:rsidRPr="00B744F2">
        <w:rPr>
          <w:i/>
          <w:sz w:val="22"/>
        </w:rPr>
        <w:t xml:space="preserve"> </w:t>
      </w:r>
      <w:r>
        <w:rPr>
          <w:i/>
          <w:sz w:val="22"/>
        </w:rPr>
        <w:t xml:space="preserve">przyjęta </w:t>
      </w:r>
      <w:r w:rsidRPr="00B744F2">
        <w:rPr>
          <w:i/>
          <w:sz w:val="22"/>
        </w:rPr>
        <w:t xml:space="preserve">podczas </w:t>
      </w:r>
      <w:r>
        <w:rPr>
          <w:i/>
          <w:sz w:val="22"/>
        </w:rPr>
        <w:t>377</w:t>
      </w:r>
      <w:r w:rsidRPr="00B744F2">
        <w:rPr>
          <w:i/>
          <w:sz w:val="22"/>
        </w:rPr>
        <w:t xml:space="preserve">. Zebrania Plenarnego </w:t>
      </w:r>
    </w:p>
    <w:p w14:paraId="4D0B329F" w14:textId="77777777" w:rsidR="00C26923" w:rsidRPr="00B744F2" w:rsidRDefault="00C26923" w:rsidP="001C11E7">
      <w:pPr>
        <w:pStyle w:val="Recuodecorpodetexto"/>
        <w:spacing w:line="276" w:lineRule="auto"/>
        <w:ind w:firstLine="284"/>
        <w:rPr>
          <w:i/>
          <w:sz w:val="22"/>
        </w:rPr>
      </w:pPr>
      <w:r>
        <w:rPr>
          <w:i/>
          <w:sz w:val="22"/>
        </w:rPr>
        <w:t xml:space="preserve">Konferencji Episkopatu Polski, </w:t>
      </w:r>
      <w:r w:rsidRPr="00B744F2">
        <w:rPr>
          <w:i/>
          <w:sz w:val="22"/>
        </w:rPr>
        <w:t xml:space="preserve">które odbyło się w </w:t>
      </w:r>
      <w:r>
        <w:rPr>
          <w:i/>
          <w:sz w:val="22"/>
        </w:rPr>
        <w:t>Lublinie</w:t>
      </w:r>
      <w:r w:rsidRPr="00B744F2">
        <w:rPr>
          <w:i/>
          <w:sz w:val="22"/>
        </w:rPr>
        <w:t xml:space="preserve"> w dniach </w:t>
      </w:r>
      <w:r>
        <w:rPr>
          <w:i/>
          <w:sz w:val="22"/>
        </w:rPr>
        <w:t>13-14 października</w:t>
      </w:r>
      <w:r w:rsidRPr="00B744F2">
        <w:rPr>
          <w:i/>
          <w:sz w:val="22"/>
        </w:rPr>
        <w:t xml:space="preserve"> 201</w:t>
      </w:r>
      <w:r>
        <w:rPr>
          <w:i/>
          <w:sz w:val="22"/>
        </w:rPr>
        <w:t>7</w:t>
      </w:r>
      <w:r w:rsidRPr="00B744F2">
        <w:rPr>
          <w:i/>
          <w:sz w:val="22"/>
        </w:rPr>
        <w:t xml:space="preserve"> r.,</w:t>
      </w:r>
    </w:p>
    <w:p w14:paraId="4B2CA20F" w14:textId="6DB5E1A5" w:rsidR="009A6129" w:rsidRDefault="00C26923" w:rsidP="00C13912">
      <w:pPr>
        <w:pStyle w:val="Recuodecorpodetexto"/>
        <w:spacing w:line="276" w:lineRule="auto"/>
        <w:ind w:firstLine="284"/>
      </w:pPr>
      <w:r w:rsidRPr="00B744F2">
        <w:rPr>
          <w:i/>
          <w:sz w:val="22"/>
        </w:rPr>
        <w:t xml:space="preserve">na podstawie Uchwały nr </w:t>
      </w:r>
      <w:r>
        <w:rPr>
          <w:i/>
          <w:sz w:val="22"/>
        </w:rPr>
        <w:t>24</w:t>
      </w:r>
      <w:r w:rsidRPr="00B744F2">
        <w:rPr>
          <w:i/>
          <w:sz w:val="22"/>
        </w:rPr>
        <w:t>/3</w:t>
      </w:r>
      <w:r>
        <w:rPr>
          <w:i/>
          <w:sz w:val="22"/>
        </w:rPr>
        <w:t>77</w:t>
      </w:r>
      <w:r w:rsidRPr="00B744F2">
        <w:rPr>
          <w:i/>
          <w:sz w:val="22"/>
        </w:rPr>
        <w:t>/201</w:t>
      </w:r>
      <w:r>
        <w:rPr>
          <w:i/>
          <w:sz w:val="22"/>
        </w:rPr>
        <w:t>7</w:t>
      </w:r>
      <w:r w:rsidRPr="00B744F2">
        <w:rPr>
          <w:i/>
          <w:sz w:val="22"/>
        </w:rPr>
        <w:t xml:space="preserve"> z dnia </w:t>
      </w:r>
      <w:r>
        <w:rPr>
          <w:i/>
          <w:sz w:val="22"/>
        </w:rPr>
        <w:t>14 października</w:t>
      </w:r>
      <w:r w:rsidRPr="00B744F2">
        <w:rPr>
          <w:i/>
          <w:sz w:val="22"/>
        </w:rPr>
        <w:t xml:space="preserve"> 201</w:t>
      </w:r>
      <w:r>
        <w:rPr>
          <w:i/>
          <w:sz w:val="22"/>
        </w:rPr>
        <w:t>7</w:t>
      </w:r>
      <w:r w:rsidRPr="00B744F2">
        <w:rPr>
          <w:i/>
          <w:sz w:val="22"/>
        </w:rPr>
        <w:t xml:space="preserve"> r.</w:t>
      </w:r>
    </w:p>
    <w:sectPr w:rsidR="009A6129" w:rsidSect="00664EBD">
      <w:footerReference w:type="even" r:id="rId8"/>
      <w:footerReference w:type="default" r:id="rId9"/>
      <w:pgSz w:w="11907" w:h="16840" w:code="9"/>
      <w:pgMar w:top="709" w:right="927" w:bottom="1079" w:left="900"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88C06" w14:textId="77777777" w:rsidR="00C20CAD" w:rsidRDefault="00C20CAD" w:rsidP="00D04A6D">
      <w:r>
        <w:separator/>
      </w:r>
    </w:p>
  </w:endnote>
  <w:endnote w:type="continuationSeparator" w:id="0">
    <w:p w14:paraId="68A4C453" w14:textId="77777777" w:rsidR="00C20CAD" w:rsidRDefault="00C20CAD" w:rsidP="00D0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CE">
    <w:altName w:val="Arial"/>
    <w:charset w:val="58"/>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2DE0" w14:textId="77777777" w:rsidR="005246F4" w:rsidRDefault="005246F4" w:rsidP="00664EB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58C3B0" w14:textId="77777777" w:rsidR="005246F4" w:rsidRDefault="005246F4" w:rsidP="00664EB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FE4DF" w14:textId="77777777" w:rsidR="0037375A" w:rsidRDefault="0037375A">
    <w:pPr>
      <w:pStyle w:val="Rodap"/>
      <w:jc w:val="center"/>
    </w:pPr>
  </w:p>
  <w:p w14:paraId="061BD4BB" w14:textId="071A3E10" w:rsidR="0037375A" w:rsidRDefault="00C20CAD">
    <w:pPr>
      <w:pStyle w:val="Rodap"/>
      <w:jc w:val="center"/>
    </w:pPr>
    <w:sdt>
      <w:sdtPr>
        <w:id w:val="-307328107"/>
        <w:docPartObj>
          <w:docPartGallery w:val="Page Numbers (Bottom of Page)"/>
          <w:docPartUnique/>
        </w:docPartObj>
      </w:sdtPr>
      <w:sdtEndPr/>
      <w:sdtContent>
        <w:r w:rsidR="0037375A">
          <w:fldChar w:fldCharType="begin"/>
        </w:r>
        <w:r w:rsidR="0037375A">
          <w:instrText>PAGE   \* MERGEFORMAT</w:instrText>
        </w:r>
        <w:r w:rsidR="0037375A">
          <w:fldChar w:fldCharType="separate"/>
        </w:r>
        <w:r w:rsidR="00B85D1E">
          <w:rPr>
            <w:noProof/>
          </w:rPr>
          <w:t>8</w:t>
        </w:r>
        <w:r w:rsidR="0037375A">
          <w:fldChar w:fldCharType="end"/>
        </w:r>
      </w:sdtContent>
    </w:sdt>
  </w:p>
  <w:p w14:paraId="6072D741" w14:textId="77777777" w:rsidR="005246F4" w:rsidRDefault="005246F4" w:rsidP="00664EB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D8FD1" w14:textId="77777777" w:rsidR="00C20CAD" w:rsidRDefault="00C20CAD" w:rsidP="00D04A6D">
      <w:r>
        <w:separator/>
      </w:r>
    </w:p>
  </w:footnote>
  <w:footnote w:type="continuationSeparator" w:id="0">
    <w:p w14:paraId="68DF85B0" w14:textId="77777777" w:rsidR="00C20CAD" w:rsidRDefault="00C20CAD" w:rsidP="00D04A6D">
      <w:r>
        <w:continuationSeparator/>
      </w:r>
    </w:p>
  </w:footnote>
  <w:footnote w:id="1">
    <w:p w14:paraId="17ECA08A"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Refdenotaderodap"/>
          <w:rFonts w:ascii="Times New Roman" w:hAnsi="Times New Roman"/>
          <w:sz w:val="20"/>
        </w:rPr>
        <w:footnoteRef/>
      </w:r>
      <w:r w:rsidRPr="00920240">
        <w:rPr>
          <w:rFonts w:ascii="Times New Roman" w:hAnsi="Times New Roman"/>
          <w:sz w:val="20"/>
        </w:rPr>
        <w:t xml:space="preserve"> Konstytucja o liturgii świętej Soboru Watykańskiego II (4.12.1963) [dalej: KL], 112.</w:t>
      </w:r>
    </w:p>
  </w:footnote>
  <w:footnote w:id="2">
    <w:p w14:paraId="6BD78474" w14:textId="00DB4B05" w:rsidR="005246F4" w:rsidRPr="00920240" w:rsidRDefault="005246F4" w:rsidP="0037375A">
      <w:pPr>
        <w:pStyle w:val="Textodenotaderodap"/>
        <w:spacing w:after="0" w:line="240" w:lineRule="auto"/>
        <w:ind w:firstLine="284"/>
        <w:rPr>
          <w:rFonts w:ascii="Times New Roman" w:hAnsi="Times New Roman"/>
          <w:sz w:val="20"/>
          <w:lang w:val="fr-FR"/>
        </w:rPr>
      </w:pPr>
      <w:r w:rsidRPr="00920240">
        <w:rPr>
          <w:rStyle w:val="Refdenotaderodap"/>
          <w:rFonts w:ascii="Times New Roman" w:hAnsi="Times New Roman"/>
          <w:sz w:val="20"/>
        </w:rPr>
        <w:footnoteRef/>
      </w:r>
      <w:r w:rsidRPr="00920240">
        <w:rPr>
          <w:rFonts w:ascii="Times New Roman" w:hAnsi="Times New Roman"/>
          <w:sz w:val="20"/>
          <w:lang w:val="fr-FR"/>
        </w:rPr>
        <w:t xml:space="preserve"> </w:t>
      </w:r>
      <w:r w:rsidRPr="002D6B69">
        <w:rPr>
          <w:rFonts w:ascii="Times New Roman" w:hAnsi="Times New Roman"/>
          <w:sz w:val="20"/>
          <w:lang w:val="it-IT"/>
        </w:rPr>
        <w:t>Pius</w:t>
      </w:r>
      <w:r w:rsidRPr="00920240">
        <w:rPr>
          <w:rFonts w:ascii="Times New Roman" w:hAnsi="Times New Roman"/>
          <w:smallCaps/>
          <w:sz w:val="20"/>
          <w:lang w:val="fr-FR"/>
        </w:rPr>
        <w:t xml:space="preserve"> XII</w:t>
      </w:r>
      <w:r w:rsidRPr="00920240">
        <w:rPr>
          <w:rFonts w:ascii="Times New Roman" w:hAnsi="Times New Roman"/>
          <w:sz w:val="20"/>
          <w:lang w:val="fr-FR"/>
        </w:rPr>
        <w:t xml:space="preserve">, Encyklika </w:t>
      </w:r>
      <w:r w:rsidRPr="00920240">
        <w:rPr>
          <w:rFonts w:ascii="Times New Roman" w:hAnsi="Times New Roman"/>
          <w:i/>
          <w:sz w:val="20"/>
          <w:lang w:val="fr-FR"/>
        </w:rPr>
        <w:t xml:space="preserve">Musicae sacrae disciplina </w:t>
      </w:r>
      <w:r w:rsidRPr="00920240">
        <w:rPr>
          <w:rFonts w:ascii="Times New Roman" w:hAnsi="Times New Roman"/>
          <w:sz w:val="20"/>
          <w:lang w:val="fr-FR"/>
        </w:rPr>
        <w:t>(25.12.1955), II, 3.</w:t>
      </w:r>
    </w:p>
  </w:footnote>
  <w:footnote w:id="3">
    <w:p w14:paraId="46014A6E" w14:textId="25CD185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Refdenotaderodap"/>
          <w:rFonts w:ascii="Times New Roman" w:hAnsi="Times New Roman"/>
          <w:sz w:val="20"/>
        </w:rPr>
        <w:footnoteRef/>
      </w:r>
      <w:r w:rsidRPr="00920240">
        <w:rPr>
          <w:rFonts w:ascii="Times New Roman" w:hAnsi="Times New Roman"/>
          <w:sz w:val="20"/>
        </w:rPr>
        <w:t xml:space="preserve"> </w:t>
      </w:r>
      <w:r>
        <w:rPr>
          <w:rFonts w:ascii="Times New Roman" w:hAnsi="Times New Roman"/>
          <w:sz w:val="20"/>
        </w:rPr>
        <w:t>Kongregacja</w:t>
      </w:r>
      <w:r w:rsidRPr="00920240">
        <w:rPr>
          <w:rFonts w:ascii="Times New Roman" w:hAnsi="Times New Roman"/>
          <w:sz w:val="20"/>
        </w:rPr>
        <w:t xml:space="preserve"> ds. Kultu Bożego i </w:t>
      </w:r>
      <w:r w:rsidRPr="00920240">
        <w:rPr>
          <w:rFonts w:ascii="Times New Roman" w:hAnsi="Times New Roman"/>
          <w:sz w:val="20"/>
        </w:rPr>
        <w:t>Dyscypliny Sakramentów</w:t>
      </w:r>
      <w:r>
        <w:rPr>
          <w:rFonts w:ascii="Times New Roman" w:hAnsi="Times New Roman"/>
          <w:sz w:val="20"/>
        </w:rPr>
        <w:t xml:space="preserve">, </w:t>
      </w:r>
      <w:r w:rsidRPr="00920240">
        <w:rPr>
          <w:rFonts w:ascii="Times New Roman" w:hAnsi="Times New Roman"/>
          <w:sz w:val="20"/>
        </w:rPr>
        <w:t xml:space="preserve"> In</w:t>
      </w:r>
      <w:r>
        <w:rPr>
          <w:rFonts w:ascii="Times New Roman" w:hAnsi="Times New Roman"/>
          <w:sz w:val="20"/>
        </w:rPr>
        <w:t xml:space="preserve">strukcja </w:t>
      </w:r>
      <w:r w:rsidRPr="00920240">
        <w:rPr>
          <w:rFonts w:ascii="Times New Roman" w:hAnsi="Times New Roman"/>
          <w:i/>
          <w:sz w:val="20"/>
        </w:rPr>
        <w:t>Redemptionis sacramentum</w:t>
      </w:r>
      <w:r w:rsidRPr="00920240">
        <w:rPr>
          <w:rFonts w:ascii="Times New Roman" w:hAnsi="Times New Roman"/>
          <w:sz w:val="20"/>
        </w:rPr>
        <w:t xml:space="preserve"> (25.03.2004) [dalej: RS], 7 i 9.</w:t>
      </w:r>
    </w:p>
  </w:footnote>
  <w:footnote w:id="4">
    <w:p w14:paraId="3A913434"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Refdenotaderodap"/>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sz w:val="20"/>
        </w:rPr>
        <w:t>RS 18.</w:t>
      </w:r>
    </w:p>
  </w:footnote>
  <w:footnote w:id="5">
    <w:p w14:paraId="6F8C8B59"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Znakiprzypiswdolnych"/>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sz w:val="20"/>
        </w:rPr>
        <w:t xml:space="preserve">Zob. </w:t>
      </w:r>
      <w:r w:rsidRPr="00920240">
        <w:rPr>
          <w:rFonts w:ascii="Times New Roman" w:hAnsi="Times New Roman"/>
          <w:sz w:val="20"/>
        </w:rPr>
        <w:t>Wj 15, 1-21; 2 Sm 6, 5; 1 Krn 23, 5; 25, 2-32; Ef 5, 18; Kol 3, 16; 1 Kor 14, 26.</w:t>
      </w:r>
    </w:p>
  </w:footnote>
  <w:footnote w:id="6">
    <w:p w14:paraId="7DCADB13"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Refdenotaderodap"/>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sz w:val="20"/>
        </w:rPr>
        <w:t>Zob. KL 114.</w:t>
      </w:r>
    </w:p>
  </w:footnote>
  <w:footnote w:id="7">
    <w:p w14:paraId="6A4370F2" w14:textId="4B9E1A18" w:rsidR="005246F4" w:rsidRPr="00920240" w:rsidRDefault="005246F4" w:rsidP="0037375A">
      <w:pPr>
        <w:ind w:firstLine="284"/>
      </w:pPr>
      <w:r w:rsidRPr="00920240">
        <w:rPr>
          <w:rStyle w:val="Refdenotaderodap"/>
        </w:rPr>
        <w:footnoteRef/>
      </w:r>
      <w:r w:rsidRPr="00920240">
        <w:t xml:space="preserve"> </w:t>
      </w:r>
      <w:r w:rsidRPr="00920240">
        <w:t xml:space="preserve">Przemówienie papieża seniora Benedykta XVI po nadaniu </w:t>
      </w:r>
      <w:r w:rsidRPr="00920240">
        <w:t xml:space="preserve">doktoratu </w:t>
      </w:r>
      <w:r w:rsidRPr="00920240">
        <w:rPr>
          <w:i/>
          <w:iCs/>
        </w:rPr>
        <w:t>honoris causa</w:t>
      </w:r>
      <w:r w:rsidRPr="00920240">
        <w:t xml:space="preserve">, Castel Gandolfo (5.07.2015), Anamnesis </w:t>
      </w:r>
      <w:r>
        <w:t>21(</w:t>
      </w:r>
      <w:r w:rsidRPr="00920240">
        <w:t>2015</w:t>
      </w:r>
      <w:r>
        <w:t>)</w:t>
      </w:r>
      <w:r w:rsidRPr="00920240">
        <w:t>, nr 4 (83), s. 8.</w:t>
      </w:r>
    </w:p>
  </w:footnote>
  <w:footnote w:id="8">
    <w:p w14:paraId="3850D64C" w14:textId="0B5BF0C6"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Refdenotaderodap"/>
          <w:rFonts w:ascii="Times New Roman" w:hAnsi="Times New Roman"/>
          <w:sz w:val="20"/>
        </w:rPr>
        <w:footnoteRef/>
      </w:r>
      <w:r w:rsidRPr="00920240">
        <w:rPr>
          <w:rFonts w:ascii="Times New Roman" w:hAnsi="Times New Roman"/>
          <w:sz w:val="20"/>
        </w:rPr>
        <w:t xml:space="preserve"> </w:t>
      </w:r>
      <w:r>
        <w:rPr>
          <w:rFonts w:ascii="Times New Roman" w:hAnsi="Times New Roman"/>
          <w:sz w:val="20"/>
        </w:rPr>
        <w:t xml:space="preserve">Zob. </w:t>
      </w:r>
      <w:r w:rsidRPr="00920240">
        <w:rPr>
          <w:rFonts w:ascii="Times New Roman" w:hAnsi="Times New Roman"/>
          <w:sz w:val="20"/>
        </w:rPr>
        <w:t>KL 112.</w:t>
      </w:r>
    </w:p>
  </w:footnote>
  <w:footnote w:id="9">
    <w:p w14:paraId="1039E80C"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Refdenotaderodap"/>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sz w:val="20"/>
        </w:rPr>
        <w:t>Tamże.</w:t>
      </w:r>
    </w:p>
  </w:footnote>
  <w:footnote w:id="10">
    <w:p w14:paraId="1887BDF3" w14:textId="77777777" w:rsidR="005246F4" w:rsidRPr="00920240" w:rsidRDefault="005246F4" w:rsidP="0037375A">
      <w:pPr>
        <w:pStyle w:val="redniasiatka21"/>
        <w:ind w:firstLine="284"/>
        <w:rPr>
          <w:rFonts w:ascii="Times New Roman" w:hAnsi="Times New Roman"/>
          <w:sz w:val="20"/>
          <w:szCs w:val="20"/>
        </w:rPr>
      </w:pPr>
      <w:r w:rsidRPr="00920240">
        <w:rPr>
          <w:rStyle w:val="Znakiprzypiswdolnych"/>
          <w:rFonts w:ascii="Times New Roman" w:hAnsi="Times New Roman"/>
          <w:sz w:val="20"/>
          <w:szCs w:val="20"/>
        </w:rPr>
        <w:footnoteRef/>
      </w:r>
      <w:r w:rsidRPr="00920240">
        <w:rPr>
          <w:rFonts w:ascii="Times New Roman" w:hAnsi="Times New Roman"/>
          <w:sz w:val="20"/>
          <w:szCs w:val="20"/>
        </w:rPr>
        <w:t xml:space="preserve"> </w:t>
      </w:r>
      <w:r w:rsidRPr="00920240">
        <w:rPr>
          <w:rFonts w:ascii="Times New Roman" w:hAnsi="Times New Roman"/>
          <w:sz w:val="20"/>
          <w:szCs w:val="20"/>
        </w:rPr>
        <w:t xml:space="preserve">Zob. Instrukcja </w:t>
      </w:r>
      <w:r w:rsidRPr="00920240">
        <w:rPr>
          <w:rFonts w:ascii="Times New Roman" w:hAnsi="Times New Roman"/>
          <w:sz w:val="20"/>
          <w:szCs w:val="20"/>
        </w:rPr>
        <w:t xml:space="preserve">Świętej Kongregacji Obrzędów </w:t>
      </w:r>
      <w:r w:rsidRPr="00920240">
        <w:rPr>
          <w:rFonts w:ascii="Times New Roman" w:hAnsi="Times New Roman"/>
          <w:i/>
          <w:sz w:val="20"/>
          <w:szCs w:val="20"/>
        </w:rPr>
        <w:t xml:space="preserve">Musicam sacram </w:t>
      </w:r>
      <w:r w:rsidRPr="00920240">
        <w:rPr>
          <w:rFonts w:ascii="Times New Roman" w:hAnsi="Times New Roman"/>
          <w:sz w:val="20"/>
          <w:szCs w:val="20"/>
        </w:rPr>
        <w:t>(5.03.1967) [dalej: MS], 60.</w:t>
      </w:r>
    </w:p>
  </w:footnote>
  <w:footnote w:id="11">
    <w:p w14:paraId="2A8EBF7D"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Znakiprzypiswdolnych"/>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i/>
          <w:sz w:val="20"/>
          <w:shd w:val="clear" w:color="auto" w:fill="FFFFFF"/>
        </w:rPr>
        <w:t>Instrukcja Episkopatu Polski o muzyce liturgicznej po Soborze Watykańskim II</w:t>
      </w:r>
      <w:r w:rsidRPr="00920240">
        <w:rPr>
          <w:rFonts w:ascii="Times New Roman" w:hAnsi="Times New Roman"/>
          <w:sz w:val="20"/>
          <w:shd w:val="clear" w:color="auto" w:fill="FFFFFF"/>
        </w:rPr>
        <w:t xml:space="preserve"> (8.02.1979) </w:t>
      </w:r>
      <w:r w:rsidRPr="00920240">
        <w:rPr>
          <w:rFonts w:ascii="Times New Roman" w:hAnsi="Times New Roman"/>
          <w:sz w:val="20"/>
        </w:rPr>
        <w:t>[dalej: IEP], 10.</w:t>
      </w:r>
    </w:p>
  </w:footnote>
  <w:footnote w:id="12">
    <w:p w14:paraId="4154D854" w14:textId="0201E364" w:rsidR="005246F4" w:rsidRPr="00B85D1E" w:rsidRDefault="005246F4" w:rsidP="0037375A">
      <w:pPr>
        <w:pStyle w:val="Textodenotaderodap"/>
        <w:spacing w:after="0" w:line="240" w:lineRule="auto"/>
        <w:ind w:firstLine="284"/>
        <w:rPr>
          <w:rFonts w:ascii="Times New Roman" w:hAnsi="Times New Roman"/>
          <w:sz w:val="20"/>
          <w:lang w:val="pt-BR"/>
        </w:rPr>
      </w:pPr>
      <w:r w:rsidRPr="00920240">
        <w:rPr>
          <w:rStyle w:val="Refdenotaderodap"/>
          <w:rFonts w:ascii="Times New Roman" w:hAnsi="Times New Roman"/>
          <w:sz w:val="20"/>
        </w:rPr>
        <w:footnoteRef/>
      </w:r>
      <w:r w:rsidRPr="00B85D1E">
        <w:rPr>
          <w:rFonts w:ascii="Times New Roman" w:hAnsi="Times New Roman"/>
          <w:sz w:val="20"/>
          <w:lang w:val="pt-BR"/>
        </w:rPr>
        <w:t xml:space="preserve"> Benedykt </w:t>
      </w:r>
      <w:r w:rsidRPr="00B85D1E">
        <w:rPr>
          <w:rFonts w:ascii="Times New Roman" w:hAnsi="Times New Roman"/>
          <w:smallCaps/>
          <w:sz w:val="20"/>
          <w:lang w:val="pt-BR"/>
        </w:rPr>
        <w:t>XVI</w:t>
      </w:r>
      <w:r w:rsidRPr="00B85D1E">
        <w:rPr>
          <w:rFonts w:ascii="Times New Roman" w:hAnsi="Times New Roman"/>
          <w:sz w:val="20"/>
          <w:lang w:val="pt-BR"/>
        </w:rPr>
        <w:t xml:space="preserve">, Adhortacja apostolska </w:t>
      </w:r>
      <w:r w:rsidRPr="00B85D1E">
        <w:rPr>
          <w:rFonts w:ascii="Times New Roman" w:hAnsi="Times New Roman"/>
          <w:i/>
          <w:sz w:val="20"/>
          <w:lang w:val="pt-BR"/>
        </w:rPr>
        <w:t>Sacramentum caritatis</w:t>
      </w:r>
      <w:r w:rsidRPr="00B85D1E">
        <w:rPr>
          <w:rFonts w:ascii="Times New Roman" w:hAnsi="Times New Roman"/>
          <w:sz w:val="20"/>
          <w:lang w:val="pt-BR"/>
        </w:rPr>
        <w:t xml:space="preserve"> (22.02.2007) [dalej: SC], 42.</w:t>
      </w:r>
    </w:p>
  </w:footnote>
  <w:footnote w:id="13">
    <w:p w14:paraId="6EFBF803"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Znakiprzypiswdolnych"/>
          <w:rFonts w:ascii="Times New Roman" w:hAnsi="Times New Roman"/>
          <w:sz w:val="20"/>
        </w:rPr>
        <w:footnoteRef/>
      </w:r>
      <w:r w:rsidRPr="00920240">
        <w:rPr>
          <w:rFonts w:ascii="Times New Roman" w:hAnsi="Times New Roman"/>
          <w:sz w:val="20"/>
        </w:rPr>
        <w:t xml:space="preserve"> KL 113.</w:t>
      </w:r>
    </w:p>
  </w:footnote>
  <w:footnote w:id="14">
    <w:p w14:paraId="536681B3"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Refdenotaderodap"/>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sz w:val="20"/>
        </w:rPr>
        <w:t>Zob. KL 116.</w:t>
      </w:r>
    </w:p>
  </w:footnote>
  <w:footnote w:id="15">
    <w:p w14:paraId="1E8A9E8D"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Znakiprzypiswdolnych"/>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sz w:val="20"/>
        </w:rPr>
        <w:t>KL 121.</w:t>
      </w:r>
    </w:p>
  </w:footnote>
  <w:footnote w:id="16">
    <w:p w14:paraId="46F137A0"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Znakiprzypiswdolnych"/>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sz w:val="20"/>
        </w:rPr>
        <w:t>Zob. SC 42.</w:t>
      </w:r>
    </w:p>
  </w:footnote>
  <w:footnote w:id="17">
    <w:p w14:paraId="2EEFDC01"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Refdenotaderodap"/>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sz w:val="20"/>
        </w:rPr>
        <w:t>Zob. MS 27–31.</w:t>
      </w:r>
    </w:p>
  </w:footnote>
  <w:footnote w:id="18">
    <w:p w14:paraId="42D7D4E6"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Refdenotaderodap"/>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i/>
          <w:sz w:val="20"/>
        </w:rPr>
        <w:t>Lekcjonarz mszalny</w:t>
      </w:r>
      <w:r w:rsidRPr="00920240">
        <w:rPr>
          <w:rFonts w:ascii="Times New Roman" w:hAnsi="Times New Roman"/>
          <w:sz w:val="20"/>
        </w:rPr>
        <w:t xml:space="preserve"> [dalej: LM], t. I, Poznań 2015, s. 285–286.</w:t>
      </w:r>
    </w:p>
  </w:footnote>
  <w:footnote w:id="19">
    <w:p w14:paraId="6D0F60C8"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Refdenotaderodap"/>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sz w:val="20"/>
        </w:rPr>
        <w:t xml:space="preserve">Terminem </w:t>
      </w:r>
      <w:r w:rsidRPr="00920240">
        <w:rPr>
          <w:rFonts w:ascii="Times New Roman" w:hAnsi="Times New Roman"/>
          <w:i/>
          <w:sz w:val="20"/>
        </w:rPr>
        <w:t>psałterzysta</w:t>
      </w:r>
      <w:r w:rsidRPr="00920240">
        <w:rPr>
          <w:rFonts w:ascii="Times New Roman" w:hAnsi="Times New Roman"/>
          <w:sz w:val="20"/>
        </w:rPr>
        <w:t xml:space="preserve"> polskie dokumenty Kościoła tłumaczą łacińskie określenie </w:t>
      </w:r>
      <w:r w:rsidRPr="00920240">
        <w:rPr>
          <w:rFonts w:ascii="Times New Roman" w:hAnsi="Times New Roman"/>
          <w:i/>
          <w:sz w:val="20"/>
        </w:rPr>
        <w:t>psalmista.</w:t>
      </w:r>
    </w:p>
  </w:footnote>
  <w:footnote w:id="20">
    <w:p w14:paraId="63EC724A" w14:textId="658B7B68" w:rsidR="005246F4" w:rsidRPr="006276D4" w:rsidRDefault="005246F4" w:rsidP="0037375A">
      <w:pPr>
        <w:pStyle w:val="Textodenotaderodap"/>
        <w:spacing w:after="0" w:line="240" w:lineRule="auto"/>
        <w:ind w:firstLine="284"/>
        <w:rPr>
          <w:rFonts w:ascii="Times New Roman" w:hAnsi="Times New Roman"/>
          <w:sz w:val="20"/>
        </w:rPr>
      </w:pPr>
      <w:r w:rsidRPr="006276D4">
        <w:rPr>
          <w:rFonts w:ascii="Times New Roman" w:hAnsi="Times New Roman"/>
          <w:sz w:val="20"/>
          <w:vertAlign w:val="superscript"/>
        </w:rPr>
        <w:t>20</w:t>
      </w:r>
      <w:r w:rsidRPr="006276D4">
        <w:rPr>
          <w:rFonts w:ascii="Times New Roman" w:hAnsi="Times New Roman"/>
          <w:sz w:val="20"/>
        </w:rPr>
        <w:t xml:space="preserve"> </w:t>
      </w:r>
      <w:r>
        <w:rPr>
          <w:rFonts w:ascii="Times New Roman" w:hAnsi="Times New Roman"/>
          <w:sz w:val="20"/>
        </w:rPr>
        <w:t xml:space="preserve">Zob. </w:t>
      </w:r>
      <w:r w:rsidRPr="006276D4">
        <w:rPr>
          <w:rFonts w:ascii="Times New Roman" w:hAnsi="Times New Roman"/>
          <w:sz w:val="20"/>
        </w:rPr>
        <w:t>OWMR 309.</w:t>
      </w:r>
    </w:p>
  </w:footnote>
  <w:footnote w:id="21">
    <w:p w14:paraId="0200C1B6"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Refdenotaderodap"/>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sz w:val="20"/>
        </w:rPr>
        <w:t>Zob. MS 64.</w:t>
      </w:r>
    </w:p>
  </w:footnote>
  <w:footnote w:id="22">
    <w:p w14:paraId="721409B4"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Znakiprzypiswdolnych"/>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sz w:val="20"/>
        </w:rPr>
        <w:t>Zob. MS 16.</w:t>
      </w:r>
    </w:p>
  </w:footnote>
  <w:footnote w:id="23">
    <w:p w14:paraId="05C52D24"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Znakiprzypiswdolnych"/>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i/>
          <w:sz w:val="20"/>
        </w:rPr>
        <w:t>Ogólne wprowadzenie do Mszału rzymskiego</w:t>
      </w:r>
      <w:r w:rsidRPr="00920240">
        <w:rPr>
          <w:rFonts w:ascii="Times New Roman" w:hAnsi="Times New Roman"/>
          <w:sz w:val="20"/>
        </w:rPr>
        <w:t xml:space="preserve"> (6.11.2003) [dalej: OWMR], 20.</w:t>
      </w:r>
    </w:p>
  </w:footnote>
  <w:footnote w:id="24">
    <w:p w14:paraId="78617419" w14:textId="7ED69DB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Refdenotaderodap"/>
          <w:rFonts w:ascii="Times New Roman" w:hAnsi="Times New Roman"/>
          <w:sz w:val="20"/>
        </w:rPr>
        <w:footnoteRef/>
      </w:r>
      <w:r>
        <w:rPr>
          <w:rFonts w:ascii="Times New Roman" w:hAnsi="Times New Roman"/>
          <w:sz w:val="20"/>
        </w:rPr>
        <w:t xml:space="preserve"> </w:t>
      </w:r>
      <w:r>
        <w:rPr>
          <w:rFonts w:ascii="Times New Roman" w:hAnsi="Times New Roman"/>
          <w:sz w:val="20"/>
        </w:rPr>
        <w:t>KL 30; z</w:t>
      </w:r>
      <w:r w:rsidRPr="00920240">
        <w:rPr>
          <w:rFonts w:ascii="Times New Roman" w:hAnsi="Times New Roman"/>
          <w:sz w:val="20"/>
        </w:rPr>
        <w:t>ob. OWMR 56, 88.</w:t>
      </w:r>
    </w:p>
  </w:footnote>
  <w:footnote w:id="25">
    <w:p w14:paraId="4DAFE1DC"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Refdenotaderodap"/>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sz w:val="20"/>
        </w:rPr>
        <w:t>Zob. MS 23 c; OWMR 312.</w:t>
      </w:r>
    </w:p>
  </w:footnote>
  <w:footnote w:id="26">
    <w:p w14:paraId="6F789BA5" w14:textId="77777777" w:rsidR="005246F4" w:rsidRPr="00920240" w:rsidRDefault="005246F4" w:rsidP="0037375A">
      <w:pPr>
        <w:pStyle w:val="Textodenotaderodap"/>
        <w:spacing w:after="0" w:line="240" w:lineRule="auto"/>
        <w:ind w:firstLine="284"/>
        <w:rPr>
          <w:rFonts w:ascii="Times New Roman" w:hAnsi="Times New Roman"/>
          <w:sz w:val="20"/>
        </w:rPr>
      </w:pPr>
      <w:r w:rsidRPr="00920240">
        <w:rPr>
          <w:rStyle w:val="Refdenotaderodap"/>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sz w:val="20"/>
        </w:rPr>
        <w:t>Zob. MS 24. Pomocą może być ogólnopolski program formacji służby liturgicznej.</w:t>
      </w:r>
    </w:p>
  </w:footnote>
  <w:footnote w:id="27">
    <w:p w14:paraId="00F80A46" w14:textId="3D03501A" w:rsidR="005246F4" w:rsidRPr="002D6B69" w:rsidRDefault="005246F4" w:rsidP="0037375A">
      <w:pPr>
        <w:pStyle w:val="Textodenotaderodap"/>
        <w:spacing w:after="0" w:line="240" w:lineRule="auto"/>
        <w:ind w:firstLine="284"/>
        <w:rPr>
          <w:rFonts w:ascii="Times New Roman" w:hAnsi="Times New Roman"/>
          <w:sz w:val="20"/>
          <w:lang w:val="it-IT"/>
        </w:rPr>
      </w:pPr>
      <w:r w:rsidRPr="00920240">
        <w:rPr>
          <w:rStyle w:val="Znakiprzypiswdolnych"/>
          <w:rFonts w:ascii="Times New Roman" w:hAnsi="Times New Roman"/>
          <w:sz w:val="20"/>
        </w:rPr>
        <w:footnoteRef/>
      </w:r>
      <w:r w:rsidRPr="002D6B69">
        <w:rPr>
          <w:rFonts w:ascii="Times New Roman" w:hAnsi="Times New Roman"/>
          <w:sz w:val="20"/>
          <w:lang w:val="it-IT"/>
        </w:rPr>
        <w:t xml:space="preserve"> </w:t>
      </w:r>
      <w:r w:rsidRPr="002D6B69">
        <w:rPr>
          <w:rFonts w:ascii="Times New Roman" w:hAnsi="Times New Roman"/>
          <w:sz w:val="20"/>
          <w:lang w:val="it-IT"/>
        </w:rPr>
        <w:t xml:space="preserve">Jan Paweł </w:t>
      </w:r>
      <w:r w:rsidRPr="002D6B69">
        <w:rPr>
          <w:rFonts w:ascii="Times New Roman" w:hAnsi="Times New Roman"/>
          <w:smallCaps/>
          <w:sz w:val="20"/>
          <w:lang w:val="it-IT"/>
        </w:rPr>
        <w:t>II</w:t>
      </w:r>
      <w:r w:rsidRPr="002D6B69">
        <w:rPr>
          <w:rFonts w:ascii="Times New Roman" w:hAnsi="Times New Roman"/>
          <w:sz w:val="20"/>
          <w:lang w:val="it-IT"/>
        </w:rPr>
        <w:t xml:space="preserve">, Encyklika </w:t>
      </w:r>
      <w:r w:rsidRPr="002D6B69">
        <w:rPr>
          <w:rFonts w:ascii="Times New Roman" w:hAnsi="Times New Roman"/>
          <w:i/>
          <w:sz w:val="20"/>
          <w:lang w:val="it-IT"/>
        </w:rPr>
        <w:t>Ecclesia de Eucharistia</w:t>
      </w:r>
      <w:r w:rsidRPr="002D6B69">
        <w:rPr>
          <w:rFonts w:ascii="Times New Roman" w:hAnsi="Times New Roman"/>
          <w:sz w:val="20"/>
          <w:lang w:val="it-IT"/>
        </w:rPr>
        <w:t xml:space="preserve"> (7.04.2003), 52.</w:t>
      </w:r>
    </w:p>
  </w:footnote>
  <w:footnote w:id="28">
    <w:p w14:paraId="46AEC053" w14:textId="77777777" w:rsidR="005246F4" w:rsidRPr="002D6B69" w:rsidRDefault="005246F4" w:rsidP="0037375A">
      <w:pPr>
        <w:pStyle w:val="Textodenotaderodap"/>
        <w:spacing w:after="0" w:line="240" w:lineRule="auto"/>
        <w:ind w:firstLine="284"/>
        <w:rPr>
          <w:rFonts w:ascii="Times New Roman" w:hAnsi="Times New Roman"/>
          <w:sz w:val="20"/>
          <w:lang w:val="it-IT"/>
        </w:rPr>
      </w:pPr>
      <w:r w:rsidRPr="00920240">
        <w:rPr>
          <w:rStyle w:val="Refdenotaderodap"/>
          <w:rFonts w:ascii="Times New Roman" w:hAnsi="Times New Roman"/>
          <w:sz w:val="20"/>
        </w:rPr>
        <w:footnoteRef/>
      </w:r>
      <w:r w:rsidRPr="002D6B69">
        <w:rPr>
          <w:rFonts w:ascii="Times New Roman" w:hAnsi="Times New Roman"/>
          <w:sz w:val="20"/>
          <w:lang w:val="it-IT"/>
        </w:rPr>
        <w:t xml:space="preserve"> </w:t>
      </w:r>
      <w:r w:rsidRPr="002D6B69">
        <w:rPr>
          <w:rFonts w:ascii="Times New Roman" w:hAnsi="Times New Roman"/>
          <w:sz w:val="20"/>
          <w:lang w:val="it-IT"/>
        </w:rPr>
        <w:t>IEP 8, 10.</w:t>
      </w:r>
    </w:p>
  </w:footnote>
  <w:footnote w:id="29">
    <w:p w14:paraId="39150007" w14:textId="77777777" w:rsidR="005246F4" w:rsidRPr="002D6B69" w:rsidRDefault="005246F4" w:rsidP="0037375A">
      <w:pPr>
        <w:pStyle w:val="Textodenotaderodap"/>
        <w:spacing w:after="0" w:line="240" w:lineRule="auto"/>
        <w:ind w:firstLine="284"/>
        <w:rPr>
          <w:rFonts w:ascii="Times New Roman" w:hAnsi="Times New Roman"/>
          <w:sz w:val="20"/>
          <w:lang w:val="en-US"/>
        </w:rPr>
      </w:pPr>
      <w:r w:rsidRPr="002D77ED">
        <w:rPr>
          <w:rStyle w:val="Refdenotaderodap"/>
          <w:rFonts w:ascii="Times New Roman" w:hAnsi="Times New Roman"/>
          <w:sz w:val="20"/>
        </w:rPr>
        <w:footnoteRef/>
      </w:r>
      <w:r w:rsidRPr="002D6B69">
        <w:rPr>
          <w:rFonts w:ascii="Times New Roman" w:hAnsi="Times New Roman"/>
          <w:sz w:val="20"/>
          <w:lang w:val="en-US"/>
        </w:rPr>
        <w:t xml:space="preserve"> </w:t>
      </w:r>
      <w:proofErr w:type="gramStart"/>
      <w:r w:rsidRPr="002D6B69">
        <w:rPr>
          <w:rFonts w:ascii="Times New Roman" w:hAnsi="Times New Roman"/>
          <w:sz w:val="20"/>
          <w:lang w:val="en-US"/>
        </w:rPr>
        <w:t>Zob.</w:t>
      </w:r>
      <w:proofErr w:type="gramEnd"/>
      <w:r w:rsidRPr="002D6B69">
        <w:rPr>
          <w:rFonts w:ascii="Times New Roman" w:hAnsi="Times New Roman"/>
          <w:sz w:val="20"/>
          <w:lang w:val="en-US"/>
        </w:rPr>
        <w:t xml:space="preserve"> MS 51.</w:t>
      </w:r>
    </w:p>
  </w:footnote>
  <w:footnote w:id="30">
    <w:p w14:paraId="3756776B" w14:textId="45F372A4" w:rsidR="005246F4" w:rsidRPr="002D6B69" w:rsidRDefault="005246F4" w:rsidP="0037375A">
      <w:pPr>
        <w:pStyle w:val="Textodenotaderodap"/>
        <w:spacing w:after="0" w:line="240" w:lineRule="auto"/>
        <w:ind w:firstLine="0"/>
        <w:rPr>
          <w:rFonts w:ascii="Times New Roman" w:hAnsi="Times New Roman"/>
          <w:sz w:val="20"/>
          <w:lang w:val="en-US"/>
        </w:rPr>
      </w:pPr>
      <w:r w:rsidRPr="002D6B69">
        <w:rPr>
          <w:rFonts w:ascii="Times New Roman" w:hAnsi="Times New Roman"/>
          <w:sz w:val="20"/>
          <w:vertAlign w:val="superscript"/>
          <w:lang w:val="en-US"/>
        </w:rPr>
        <w:t xml:space="preserve">         </w:t>
      </w:r>
      <w:proofErr w:type="gramStart"/>
      <w:r w:rsidRPr="002D6B69">
        <w:rPr>
          <w:rFonts w:ascii="Times New Roman" w:hAnsi="Times New Roman"/>
          <w:sz w:val="20"/>
          <w:vertAlign w:val="superscript"/>
          <w:lang w:val="en-US"/>
        </w:rPr>
        <w:t>30</w:t>
      </w:r>
      <w:r w:rsidRPr="002D6B69">
        <w:rPr>
          <w:rFonts w:ascii="Times New Roman" w:hAnsi="Times New Roman"/>
          <w:sz w:val="20"/>
          <w:lang w:val="en-US"/>
        </w:rPr>
        <w:t xml:space="preserve"> Por. OWMR 37.</w:t>
      </w:r>
      <w:proofErr w:type="gramEnd"/>
    </w:p>
  </w:footnote>
  <w:footnote w:id="31">
    <w:p w14:paraId="75AEE39B" w14:textId="77777777" w:rsidR="005246F4" w:rsidRPr="002D6B69" w:rsidRDefault="005246F4" w:rsidP="0037375A">
      <w:pPr>
        <w:pStyle w:val="Textodenotaderodap"/>
        <w:spacing w:after="0" w:line="240" w:lineRule="auto"/>
        <w:ind w:firstLine="284"/>
        <w:rPr>
          <w:rFonts w:ascii="Times New Roman" w:hAnsi="Times New Roman"/>
          <w:sz w:val="20"/>
          <w:lang w:val="en-US"/>
        </w:rPr>
      </w:pPr>
      <w:r w:rsidRPr="00CD7C85">
        <w:rPr>
          <w:rStyle w:val="Znakiprzypiswdolnych"/>
          <w:rFonts w:ascii="Times New Roman" w:hAnsi="Times New Roman"/>
          <w:sz w:val="20"/>
        </w:rPr>
        <w:footnoteRef/>
      </w:r>
      <w:r w:rsidRPr="002D6B69">
        <w:rPr>
          <w:rFonts w:ascii="Times New Roman" w:hAnsi="Times New Roman"/>
          <w:sz w:val="20"/>
          <w:lang w:val="en-US"/>
        </w:rPr>
        <w:t xml:space="preserve"> </w:t>
      </w:r>
      <w:proofErr w:type="gramStart"/>
      <w:r w:rsidRPr="002D6B69">
        <w:rPr>
          <w:rFonts w:ascii="Times New Roman" w:hAnsi="Times New Roman"/>
          <w:sz w:val="20"/>
          <w:lang w:val="en-US"/>
        </w:rPr>
        <w:t>OWMR 47.</w:t>
      </w:r>
      <w:proofErr w:type="gramEnd"/>
    </w:p>
  </w:footnote>
  <w:footnote w:id="32">
    <w:p w14:paraId="2462D55B" w14:textId="7FE57BE4" w:rsidR="005246F4" w:rsidRPr="00503CCB" w:rsidRDefault="005246F4" w:rsidP="0037375A">
      <w:pPr>
        <w:pStyle w:val="Textodenotaderodap"/>
        <w:spacing w:after="0" w:line="240" w:lineRule="auto"/>
        <w:ind w:firstLine="284"/>
        <w:rPr>
          <w:rFonts w:ascii="Times New Roman" w:hAnsi="Times New Roman"/>
          <w:sz w:val="20"/>
        </w:rPr>
      </w:pPr>
      <w:r w:rsidRPr="00503CCB">
        <w:rPr>
          <w:rStyle w:val="Refdenotaderodap"/>
          <w:rFonts w:ascii="Times New Roman" w:hAnsi="Times New Roman"/>
          <w:sz w:val="20"/>
        </w:rPr>
        <w:footnoteRef/>
      </w:r>
      <w:r w:rsidRPr="00503CCB">
        <w:rPr>
          <w:rFonts w:ascii="Times New Roman" w:hAnsi="Times New Roman"/>
          <w:sz w:val="20"/>
        </w:rPr>
        <w:t xml:space="preserve"> </w:t>
      </w:r>
      <w:r w:rsidRPr="00503CCB">
        <w:rPr>
          <w:rFonts w:ascii="Times New Roman" w:hAnsi="Times New Roman"/>
          <w:sz w:val="20"/>
        </w:rPr>
        <w:t>Por. OWMR 53.</w:t>
      </w:r>
    </w:p>
  </w:footnote>
  <w:footnote w:id="33">
    <w:p w14:paraId="515EB40F" w14:textId="189736E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Pr>
          <w:rFonts w:ascii="Times New Roman" w:hAnsi="Times New Roman"/>
          <w:sz w:val="20"/>
        </w:rPr>
        <w:t xml:space="preserve"> </w:t>
      </w:r>
      <w:r>
        <w:rPr>
          <w:rFonts w:ascii="Times New Roman" w:hAnsi="Times New Roman"/>
          <w:sz w:val="20"/>
        </w:rPr>
        <w:t>Dotyczy to również M</w:t>
      </w:r>
      <w:r w:rsidRPr="00CD7C85">
        <w:rPr>
          <w:rFonts w:ascii="Times New Roman" w:hAnsi="Times New Roman"/>
          <w:sz w:val="20"/>
        </w:rPr>
        <w:t>odlitwy nad darami i</w:t>
      </w:r>
      <w:r>
        <w:rPr>
          <w:rFonts w:ascii="Times New Roman" w:hAnsi="Times New Roman"/>
          <w:sz w:val="20"/>
        </w:rPr>
        <w:t xml:space="preserve"> Modlitwy</w:t>
      </w:r>
      <w:r w:rsidRPr="00CD7C85">
        <w:rPr>
          <w:rFonts w:ascii="Times New Roman" w:hAnsi="Times New Roman"/>
          <w:sz w:val="20"/>
        </w:rPr>
        <w:t xml:space="preserve"> po Komunii.</w:t>
      </w:r>
    </w:p>
  </w:footnote>
  <w:footnote w:id="34">
    <w:p w14:paraId="392E7BF1"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LM, t. I, s. 285–286.</w:t>
      </w:r>
    </w:p>
  </w:footnote>
  <w:footnote w:id="35">
    <w:p w14:paraId="475593E2"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Zob. OWMR 61;</w:t>
      </w:r>
      <w:r w:rsidRPr="00CD7C85">
        <w:rPr>
          <w:rFonts w:ascii="Times New Roman" w:hAnsi="Times New Roman"/>
          <w:i/>
          <w:sz w:val="20"/>
        </w:rPr>
        <w:t xml:space="preserve"> Wskazania Episkopatu Polski po ogłoszeniu nowego wydania OWMR</w:t>
      </w:r>
      <w:r w:rsidRPr="00CD7C85">
        <w:rPr>
          <w:rFonts w:ascii="Times New Roman" w:hAnsi="Times New Roman"/>
          <w:sz w:val="20"/>
        </w:rPr>
        <w:t xml:space="preserve"> (9.03.2005) [dalej: WEP], 14.</w:t>
      </w:r>
    </w:p>
  </w:footnote>
  <w:footnote w:id="36">
    <w:p w14:paraId="39171BF2"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OWMR 62.</w:t>
      </w:r>
    </w:p>
  </w:footnote>
  <w:footnote w:id="37">
    <w:p w14:paraId="4697DA65"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Zob. WEP 19.</w:t>
      </w:r>
    </w:p>
  </w:footnote>
  <w:footnote w:id="38">
    <w:p w14:paraId="4AA23978"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LM, t. I, s. 287–291.</w:t>
      </w:r>
    </w:p>
  </w:footnote>
  <w:footnote w:id="39">
    <w:p w14:paraId="4C839632" w14:textId="77777777" w:rsidR="005246F4" w:rsidRPr="00CD7C85" w:rsidRDefault="005246F4" w:rsidP="0037375A">
      <w:pPr>
        <w:pStyle w:val="Textodenotaderodap"/>
        <w:spacing w:after="0" w:line="240" w:lineRule="auto"/>
        <w:ind w:firstLine="284"/>
        <w:rPr>
          <w:rFonts w:ascii="Times New Roman" w:hAnsi="Times New Roman"/>
          <w:sz w:val="20"/>
          <w:lang w:val="en-US"/>
        </w:rPr>
      </w:pPr>
      <w:r w:rsidRPr="00CD7C85">
        <w:rPr>
          <w:rStyle w:val="Znakiprzypiswdolnych"/>
          <w:rFonts w:ascii="Times New Roman" w:hAnsi="Times New Roman"/>
          <w:sz w:val="20"/>
        </w:rPr>
        <w:footnoteRef/>
      </w:r>
      <w:r w:rsidRPr="00CD7C85">
        <w:rPr>
          <w:rFonts w:ascii="Times New Roman" w:hAnsi="Times New Roman"/>
          <w:sz w:val="20"/>
          <w:lang w:val="en-US"/>
        </w:rPr>
        <w:t xml:space="preserve"> </w:t>
      </w:r>
      <w:proofErr w:type="gramStart"/>
      <w:r w:rsidRPr="00CD7C85">
        <w:rPr>
          <w:rFonts w:ascii="Times New Roman" w:hAnsi="Times New Roman"/>
          <w:sz w:val="20"/>
          <w:lang w:val="en-US"/>
        </w:rPr>
        <w:t>Zob.</w:t>
      </w:r>
      <w:proofErr w:type="gramEnd"/>
      <w:r w:rsidRPr="00CD7C85">
        <w:rPr>
          <w:rFonts w:ascii="Times New Roman" w:hAnsi="Times New Roman"/>
          <w:sz w:val="20"/>
          <w:lang w:val="en-US"/>
        </w:rPr>
        <w:t xml:space="preserve"> </w:t>
      </w:r>
      <w:proofErr w:type="gramStart"/>
      <w:r w:rsidRPr="00CD7C85">
        <w:rPr>
          <w:rFonts w:ascii="Times New Roman" w:hAnsi="Times New Roman"/>
          <w:sz w:val="20"/>
          <w:lang w:val="en-US"/>
        </w:rPr>
        <w:t>MS 34; OWMR 68.</w:t>
      </w:r>
      <w:proofErr w:type="gramEnd"/>
    </w:p>
  </w:footnote>
  <w:footnote w:id="40">
    <w:p w14:paraId="6F25E1B0" w14:textId="77777777" w:rsidR="005246F4" w:rsidRPr="00CD7C85" w:rsidRDefault="005246F4" w:rsidP="0037375A">
      <w:pPr>
        <w:pStyle w:val="Textodenotaderodap"/>
        <w:spacing w:after="0" w:line="240" w:lineRule="auto"/>
        <w:ind w:firstLine="284"/>
        <w:rPr>
          <w:rFonts w:ascii="Times New Roman" w:hAnsi="Times New Roman"/>
          <w:sz w:val="20"/>
          <w:lang w:val="en-US"/>
        </w:rPr>
      </w:pPr>
      <w:r w:rsidRPr="00CD7C85">
        <w:rPr>
          <w:rStyle w:val="Refdenotaderodap"/>
          <w:rFonts w:ascii="Times New Roman" w:hAnsi="Times New Roman"/>
          <w:sz w:val="20"/>
        </w:rPr>
        <w:footnoteRef/>
      </w:r>
      <w:r w:rsidRPr="00CD7C85">
        <w:rPr>
          <w:rFonts w:ascii="Times New Roman" w:hAnsi="Times New Roman"/>
          <w:sz w:val="20"/>
          <w:lang w:val="en-US"/>
        </w:rPr>
        <w:t xml:space="preserve"> </w:t>
      </w:r>
      <w:proofErr w:type="gramStart"/>
      <w:r w:rsidRPr="00CD7C85">
        <w:rPr>
          <w:rFonts w:ascii="Times New Roman" w:hAnsi="Times New Roman"/>
          <w:sz w:val="20"/>
          <w:lang w:val="en-US"/>
        </w:rPr>
        <w:t>Zob.</w:t>
      </w:r>
      <w:proofErr w:type="gramEnd"/>
      <w:r w:rsidRPr="00CD7C85">
        <w:rPr>
          <w:rFonts w:ascii="Times New Roman" w:hAnsi="Times New Roman"/>
          <w:sz w:val="20"/>
          <w:lang w:val="en-US"/>
        </w:rPr>
        <w:t xml:space="preserve"> MS 65.</w:t>
      </w:r>
    </w:p>
  </w:footnote>
  <w:footnote w:id="41">
    <w:p w14:paraId="416674BF" w14:textId="77777777" w:rsidR="005246F4" w:rsidRPr="00837E17" w:rsidRDefault="005246F4" w:rsidP="0037375A">
      <w:pPr>
        <w:pStyle w:val="Textodenotaderodap"/>
        <w:spacing w:after="0" w:line="240" w:lineRule="auto"/>
        <w:ind w:firstLine="284"/>
        <w:rPr>
          <w:rFonts w:ascii="Times New Roman" w:hAnsi="Times New Roman"/>
          <w:sz w:val="20"/>
        </w:rPr>
      </w:pPr>
      <w:r w:rsidRPr="00837E17">
        <w:rPr>
          <w:rStyle w:val="Refdenotaderodap"/>
          <w:rFonts w:ascii="Times New Roman" w:hAnsi="Times New Roman"/>
          <w:sz w:val="20"/>
        </w:rPr>
        <w:footnoteRef/>
      </w:r>
      <w:r w:rsidRPr="00837E17">
        <w:rPr>
          <w:rFonts w:ascii="Times New Roman" w:hAnsi="Times New Roman"/>
          <w:sz w:val="20"/>
        </w:rPr>
        <w:t xml:space="preserve"> </w:t>
      </w:r>
      <w:r w:rsidRPr="00837E17">
        <w:rPr>
          <w:rFonts w:ascii="Times New Roman" w:hAnsi="Times New Roman"/>
          <w:sz w:val="20"/>
        </w:rPr>
        <w:t>Por. MS 29c.</w:t>
      </w:r>
    </w:p>
  </w:footnote>
  <w:footnote w:id="42">
    <w:p w14:paraId="0562BD29" w14:textId="62318240" w:rsidR="005246F4" w:rsidRPr="001664FB" w:rsidRDefault="005246F4" w:rsidP="0037375A">
      <w:pPr>
        <w:pStyle w:val="Textodenotaderodap"/>
        <w:spacing w:after="0" w:line="240" w:lineRule="auto"/>
        <w:ind w:firstLine="284"/>
        <w:rPr>
          <w:rFonts w:ascii="Times New Roman" w:hAnsi="Times New Roman"/>
          <w:sz w:val="20"/>
        </w:rPr>
      </w:pPr>
      <w:r w:rsidRPr="001664FB">
        <w:rPr>
          <w:rStyle w:val="Refdenotaderodap"/>
          <w:rFonts w:ascii="Times New Roman" w:hAnsi="Times New Roman"/>
          <w:sz w:val="20"/>
        </w:rPr>
        <w:footnoteRef/>
      </w:r>
      <w:r w:rsidRPr="001664FB">
        <w:rPr>
          <w:rFonts w:ascii="Times New Roman" w:hAnsi="Times New Roman"/>
          <w:sz w:val="20"/>
        </w:rPr>
        <w:t xml:space="preserve"> </w:t>
      </w:r>
      <w:r w:rsidRPr="001664FB">
        <w:rPr>
          <w:rFonts w:ascii="Times New Roman" w:hAnsi="Times New Roman"/>
          <w:sz w:val="20"/>
        </w:rPr>
        <w:t>OWMR 216.</w:t>
      </w:r>
    </w:p>
  </w:footnote>
  <w:footnote w:id="43">
    <w:p w14:paraId="1B5021DD" w14:textId="69A4044D"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i/>
          <w:sz w:val="20"/>
        </w:rPr>
        <w:t>Mszał rzymski dla diecezji polskich</w:t>
      </w:r>
      <w:r w:rsidRPr="00CD7C85">
        <w:rPr>
          <w:rFonts w:ascii="Times New Roman" w:hAnsi="Times New Roman"/>
          <w:iCs/>
          <w:sz w:val="20"/>
        </w:rPr>
        <w:t xml:space="preserve">, </w:t>
      </w:r>
      <w:r>
        <w:rPr>
          <w:rFonts w:ascii="Times New Roman" w:hAnsi="Times New Roman"/>
          <w:sz w:val="20"/>
        </w:rPr>
        <w:t>Poznań 2010, s. 371*</w:t>
      </w:r>
      <w:r w:rsidRPr="00CD7C85">
        <w:rPr>
          <w:rFonts w:ascii="Times New Roman" w:hAnsi="Times New Roman"/>
          <w:sz w:val="20"/>
        </w:rPr>
        <w:t>.</w:t>
      </w:r>
    </w:p>
  </w:footnote>
  <w:footnote w:id="44">
    <w:p w14:paraId="73EC1A4B" w14:textId="37F9A7F3" w:rsidR="005246F4" w:rsidRPr="00C26923" w:rsidRDefault="005246F4" w:rsidP="0037375A">
      <w:pPr>
        <w:pStyle w:val="Textodenotaderodap"/>
        <w:spacing w:after="0" w:line="240" w:lineRule="auto"/>
        <w:ind w:firstLine="284"/>
        <w:rPr>
          <w:rFonts w:ascii="Times New Roman" w:hAnsi="Times New Roman"/>
          <w:sz w:val="20"/>
          <w:lang w:val="en-US"/>
        </w:rPr>
      </w:pPr>
      <w:proofErr w:type="gramStart"/>
      <w:r w:rsidRPr="00C26923">
        <w:rPr>
          <w:rFonts w:ascii="Times New Roman" w:hAnsi="Times New Roman"/>
          <w:sz w:val="20"/>
          <w:vertAlign w:val="superscript"/>
          <w:lang w:val="en-US"/>
        </w:rPr>
        <w:t xml:space="preserve">44 </w:t>
      </w:r>
      <w:r w:rsidRPr="00C26923">
        <w:rPr>
          <w:rFonts w:ascii="Times New Roman" w:hAnsi="Times New Roman"/>
          <w:sz w:val="20"/>
          <w:lang w:val="en-US"/>
        </w:rPr>
        <w:t>Zob.</w:t>
      </w:r>
      <w:proofErr w:type="gramEnd"/>
      <w:r w:rsidRPr="00C26923">
        <w:rPr>
          <w:rFonts w:ascii="Times New Roman" w:hAnsi="Times New Roman"/>
          <w:sz w:val="20"/>
          <w:vertAlign w:val="superscript"/>
          <w:lang w:val="en-US"/>
        </w:rPr>
        <w:t xml:space="preserve"> </w:t>
      </w:r>
      <w:r w:rsidRPr="00C26923">
        <w:rPr>
          <w:rFonts w:ascii="Times New Roman" w:hAnsi="Times New Roman"/>
          <w:sz w:val="20"/>
          <w:lang w:val="en-US"/>
        </w:rPr>
        <w:t>MS 65.</w:t>
      </w:r>
    </w:p>
  </w:footnote>
  <w:footnote w:id="45">
    <w:p w14:paraId="1E82B98D" w14:textId="77777777" w:rsidR="005246F4" w:rsidRPr="00C26923" w:rsidRDefault="005246F4" w:rsidP="0037375A">
      <w:pPr>
        <w:pStyle w:val="Textodenotaderodap"/>
        <w:spacing w:after="0" w:line="240" w:lineRule="auto"/>
        <w:ind w:firstLine="284"/>
        <w:rPr>
          <w:rFonts w:ascii="Times New Roman" w:hAnsi="Times New Roman"/>
          <w:sz w:val="20"/>
          <w:lang w:val="en-US"/>
        </w:rPr>
      </w:pPr>
      <w:r w:rsidRPr="00CD7C85">
        <w:rPr>
          <w:rStyle w:val="Refdenotaderodap"/>
          <w:rFonts w:ascii="Times New Roman" w:hAnsi="Times New Roman"/>
          <w:sz w:val="20"/>
        </w:rPr>
        <w:footnoteRef/>
      </w:r>
      <w:r w:rsidRPr="00C26923">
        <w:rPr>
          <w:rFonts w:ascii="Times New Roman" w:hAnsi="Times New Roman"/>
          <w:sz w:val="20"/>
          <w:lang w:val="en-US"/>
        </w:rPr>
        <w:t xml:space="preserve"> </w:t>
      </w:r>
      <w:proofErr w:type="gramStart"/>
      <w:r w:rsidRPr="00C26923">
        <w:rPr>
          <w:rFonts w:ascii="Times New Roman" w:hAnsi="Times New Roman"/>
          <w:sz w:val="20"/>
          <w:lang w:val="en-US"/>
        </w:rPr>
        <w:t>Zob.</w:t>
      </w:r>
      <w:proofErr w:type="gramEnd"/>
      <w:r w:rsidRPr="00C26923">
        <w:rPr>
          <w:rFonts w:ascii="Times New Roman" w:hAnsi="Times New Roman"/>
          <w:sz w:val="20"/>
          <w:lang w:val="en-US"/>
        </w:rPr>
        <w:t xml:space="preserve"> </w:t>
      </w:r>
      <w:proofErr w:type="gramStart"/>
      <w:r w:rsidRPr="00C26923">
        <w:rPr>
          <w:rFonts w:ascii="Times New Roman" w:hAnsi="Times New Roman"/>
          <w:sz w:val="20"/>
          <w:lang w:val="en-US"/>
        </w:rPr>
        <w:t>OWMR 88.</w:t>
      </w:r>
      <w:proofErr w:type="gramEnd"/>
    </w:p>
  </w:footnote>
  <w:footnote w:id="46">
    <w:p w14:paraId="0274D0FF" w14:textId="77777777" w:rsidR="005246F4" w:rsidRPr="00C26923" w:rsidRDefault="005246F4" w:rsidP="0037375A">
      <w:pPr>
        <w:pStyle w:val="Textodenotaderodap"/>
        <w:spacing w:after="0" w:line="240" w:lineRule="auto"/>
        <w:ind w:firstLine="284"/>
        <w:rPr>
          <w:rFonts w:ascii="Times New Roman" w:hAnsi="Times New Roman"/>
          <w:sz w:val="20"/>
          <w:lang w:val="en-US"/>
        </w:rPr>
      </w:pPr>
      <w:r w:rsidRPr="00CD7C85">
        <w:rPr>
          <w:rStyle w:val="Refdenotaderodap"/>
          <w:rFonts w:ascii="Times New Roman" w:hAnsi="Times New Roman"/>
          <w:sz w:val="20"/>
        </w:rPr>
        <w:footnoteRef/>
      </w:r>
      <w:r w:rsidRPr="00C26923">
        <w:rPr>
          <w:rFonts w:ascii="Times New Roman" w:hAnsi="Times New Roman"/>
          <w:sz w:val="20"/>
          <w:lang w:val="en-US"/>
        </w:rPr>
        <w:t xml:space="preserve"> </w:t>
      </w:r>
      <w:proofErr w:type="gramStart"/>
      <w:r w:rsidRPr="00C26923">
        <w:rPr>
          <w:rFonts w:ascii="Times New Roman" w:hAnsi="Times New Roman"/>
          <w:sz w:val="20"/>
          <w:lang w:val="en-US"/>
        </w:rPr>
        <w:t>OWMR 90 c.</w:t>
      </w:r>
      <w:proofErr w:type="gramEnd"/>
    </w:p>
  </w:footnote>
  <w:footnote w:id="47">
    <w:p w14:paraId="56827E02" w14:textId="01077211"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 xml:space="preserve">Zob. </w:t>
      </w:r>
      <w:r>
        <w:rPr>
          <w:rFonts w:ascii="Times New Roman" w:hAnsi="Times New Roman"/>
          <w:sz w:val="20"/>
        </w:rPr>
        <w:t>Jan Paweł</w:t>
      </w:r>
      <w:r w:rsidRPr="00CD7C85">
        <w:rPr>
          <w:rFonts w:ascii="Times New Roman" w:hAnsi="Times New Roman"/>
          <w:sz w:val="20"/>
        </w:rPr>
        <w:t xml:space="preserve"> </w:t>
      </w:r>
      <w:r w:rsidRPr="00CD7C85">
        <w:rPr>
          <w:rFonts w:ascii="Times New Roman" w:hAnsi="Times New Roman"/>
          <w:sz w:val="20"/>
        </w:rPr>
        <w:t>II</w:t>
      </w:r>
      <w:r w:rsidRPr="00564326">
        <w:rPr>
          <w:rFonts w:ascii="Times New Roman" w:hAnsi="Times New Roman"/>
          <w:sz w:val="20"/>
        </w:rPr>
        <w:t xml:space="preserve"> </w:t>
      </w:r>
      <w:r>
        <w:rPr>
          <w:rFonts w:ascii="Times New Roman" w:hAnsi="Times New Roman"/>
          <w:sz w:val="20"/>
        </w:rPr>
        <w:t>List</w:t>
      </w:r>
      <w:r w:rsidRPr="00CD7C85">
        <w:rPr>
          <w:rFonts w:ascii="Times New Roman" w:hAnsi="Times New Roman"/>
          <w:sz w:val="20"/>
        </w:rPr>
        <w:t xml:space="preserve"> apostolski </w:t>
      </w:r>
      <w:r w:rsidRPr="00CD7C85">
        <w:rPr>
          <w:rFonts w:ascii="Times New Roman" w:hAnsi="Times New Roman"/>
          <w:i/>
          <w:sz w:val="20"/>
        </w:rPr>
        <w:t>Dies Domini</w:t>
      </w:r>
      <w:r w:rsidRPr="00CD7C85">
        <w:rPr>
          <w:rFonts w:ascii="Times New Roman" w:hAnsi="Times New Roman"/>
          <w:sz w:val="20"/>
        </w:rPr>
        <w:t xml:space="preserve"> o świętowaniu niedzieli (31.05.1998), 50.</w:t>
      </w:r>
    </w:p>
  </w:footnote>
  <w:footnote w:id="48">
    <w:p w14:paraId="6728F57B"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Zob. KL 102.</w:t>
      </w:r>
    </w:p>
  </w:footnote>
  <w:footnote w:id="49">
    <w:p w14:paraId="7E669763" w14:textId="6128EAA0" w:rsidR="005246F4" w:rsidRPr="00D7711B" w:rsidRDefault="005246F4" w:rsidP="0037375A">
      <w:pPr>
        <w:pStyle w:val="Textodenotaderodap"/>
        <w:spacing w:after="0" w:line="240" w:lineRule="auto"/>
        <w:ind w:firstLine="284"/>
        <w:rPr>
          <w:rFonts w:ascii="Times New Roman" w:hAnsi="Times New Roman"/>
          <w:sz w:val="20"/>
        </w:rPr>
      </w:pPr>
      <w:r w:rsidRPr="00D7711B">
        <w:rPr>
          <w:rStyle w:val="Refdenotaderodap"/>
          <w:rFonts w:ascii="Times New Roman" w:hAnsi="Times New Roman"/>
          <w:sz w:val="20"/>
        </w:rPr>
        <w:footnoteRef/>
      </w:r>
      <w:r w:rsidRPr="00D7711B">
        <w:rPr>
          <w:rFonts w:ascii="Times New Roman" w:hAnsi="Times New Roman"/>
          <w:sz w:val="20"/>
        </w:rPr>
        <w:t xml:space="preserve"> </w:t>
      </w:r>
      <w:r w:rsidRPr="00D7711B">
        <w:rPr>
          <w:rFonts w:ascii="Times New Roman" w:hAnsi="Times New Roman"/>
          <w:sz w:val="20"/>
        </w:rPr>
        <w:t>Wykorzystywanie fragmentów pieśni</w:t>
      </w:r>
      <w:r>
        <w:rPr>
          <w:rFonts w:ascii="Times New Roman" w:hAnsi="Times New Roman"/>
          <w:sz w:val="20"/>
        </w:rPr>
        <w:t>.</w:t>
      </w:r>
    </w:p>
  </w:footnote>
  <w:footnote w:id="50">
    <w:p w14:paraId="3B86D18C" w14:textId="1FFAB6D9" w:rsidR="005246F4" w:rsidRPr="005D6EA4" w:rsidRDefault="005246F4" w:rsidP="0037375A">
      <w:pPr>
        <w:pStyle w:val="Textodenotaderodap"/>
        <w:spacing w:after="0" w:line="240" w:lineRule="auto"/>
        <w:ind w:firstLine="284"/>
        <w:rPr>
          <w:rFonts w:ascii="Times New Roman" w:hAnsi="Times New Roman"/>
          <w:sz w:val="20"/>
        </w:rPr>
      </w:pPr>
      <w:r w:rsidRPr="005D6EA4">
        <w:rPr>
          <w:rStyle w:val="Refdenotaderodap"/>
          <w:rFonts w:ascii="Times New Roman" w:hAnsi="Times New Roman"/>
          <w:sz w:val="20"/>
        </w:rPr>
        <w:footnoteRef/>
      </w:r>
      <w:r w:rsidRPr="005D6EA4">
        <w:rPr>
          <w:rFonts w:ascii="Times New Roman" w:hAnsi="Times New Roman"/>
          <w:sz w:val="20"/>
        </w:rPr>
        <w:t xml:space="preserve"> </w:t>
      </w:r>
      <w:r w:rsidRPr="005D6EA4">
        <w:rPr>
          <w:rFonts w:ascii="Times New Roman" w:hAnsi="Times New Roman"/>
          <w:sz w:val="20"/>
        </w:rPr>
        <w:t xml:space="preserve">J. Siedlecki, </w:t>
      </w:r>
      <w:r w:rsidRPr="005D6EA4">
        <w:rPr>
          <w:rFonts w:ascii="Times New Roman" w:hAnsi="Times New Roman"/>
          <w:i/>
          <w:sz w:val="20"/>
        </w:rPr>
        <w:t>Śpiewnik kościelny</w:t>
      </w:r>
      <w:r w:rsidRPr="005D6EA4">
        <w:rPr>
          <w:rFonts w:ascii="Times New Roman" w:hAnsi="Times New Roman"/>
          <w:sz w:val="20"/>
        </w:rPr>
        <w:t xml:space="preserve"> (wydanie XLI), Kraków 2017, s. 153.</w:t>
      </w:r>
    </w:p>
  </w:footnote>
  <w:footnote w:id="51">
    <w:p w14:paraId="26FA0902"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 xml:space="preserve">Zob. </w:t>
      </w:r>
      <w:r w:rsidRPr="00CD7C85">
        <w:rPr>
          <w:rFonts w:ascii="Times New Roman" w:hAnsi="Times New Roman"/>
          <w:i/>
          <w:sz w:val="20"/>
        </w:rPr>
        <w:t>Ogólne normy roku liturgicznego i kalendarza</w:t>
      </w:r>
      <w:r w:rsidRPr="00CD7C85">
        <w:rPr>
          <w:rFonts w:ascii="Times New Roman" w:hAnsi="Times New Roman"/>
          <w:sz w:val="20"/>
        </w:rPr>
        <w:t>, 43.</w:t>
      </w:r>
    </w:p>
  </w:footnote>
  <w:footnote w:id="52">
    <w:p w14:paraId="613866FE"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i/>
          <w:sz w:val="20"/>
        </w:rPr>
        <w:t>Ogólne wprowadzenie do Liturgii godzin</w:t>
      </w:r>
      <w:r w:rsidRPr="00CD7C85">
        <w:rPr>
          <w:rFonts w:ascii="Times New Roman" w:hAnsi="Times New Roman"/>
          <w:sz w:val="20"/>
        </w:rPr>
        <w:t xml:space="preserve"> [dalej: OWLG], 2, 12.</w:t>
      </w:r>
    </w:p>
  </w:footnote>
  <w:footnote w:id="53">
    <w:p w14:paraId="4BD4133C"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Zob. OWLG 21.</w:t>
      </w:r>
    </w:p>
  </w:footnote>
  <w:footnote w:id="54">
    <w:p w14:paraId="21F2D365"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Zob. OWLG 103.</w:t>
      </w:r>
    </w:p>
  </w:footnote>
  <w:footnote w:id="55">
    <w:p w14:paraId="7BA4810F"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OWLG 283.</w:t>
      </w:r>
    </w:p>
  </w:footnote>
  <w:footnote w:id="56">
    <w:p w14:paraId="70F82591" w14:textId="77777777" w:rsidR="005246F4" w:rsidRPr="002D6B69"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2D6B69">
        <w:rPr>
          <w:rFonts w:ascii="Times New Roman" w:hAnsi="Times New Roman"/>
          <w:sz w:val="20"/>
        </w:rPr>
        <w:t xml:space="preserve"> </w:t>
      </w:r>
      <w:r w:rsidRPr="002D6B69">
        <w:rPr>
          <w:rFonts w:ascii="Times New Roman" w:hAnsi="Times New Roman"/>
          <w:sz w:val="20"/>
        </w:rPr>
        <w:t>LM, t. 1, s. 283.</w:t>
      </w:r>
    </w:p>
  </w:footnote>
  <w:footnote w:id="57">
    <w:p w14:paraId="7AC61519" w14:textId="77777777" w:rsidR="005246F4" w:rsidRPr="002D6B69" w:rsidRDefault="005246F4" w:rsidP="0037375A">
      <w:pPr>
        <w:pStyle w:val="Textodenotaderodap"/>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2D6B69">
        <w:rPr>
          <w:rFonts w:ascii="Times New Roman" w:hAnsi="Times New Roman"/>
          <w:sz w:val="20"/>
        </w:rPr>
        <w:t xml:space="preserve"> </w:t>
      </w:r>
      <w:r w:rsidRPr="002D6B69">
        <w:rPr>
          <w:rFonts w:ascii="Times New Roman" w:hAnsi="Times New Roman"/>
          <w:sz w:val="20"/>
        </w:rPr>
        <w:t>OWLG 281.</w:t>
      </w:r>
    </w:p>
  </w:footnote>
  <w:footnote w:id="58">
    <w:p w14:paraId="1C244FCD" w14:textId="4C05CDF9" w:rsidR="005246F4" w:rsidRPr="002D6B69"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2D6B69">
        <w:rPr>
          <w:rFonts w:ascii="Times New Roman" w:hAnsi="Times New Roman"/>
          <w:sz w:val="20"/>
        </w:rPr>
        <w:t xml:space="preserve"> </w:t>
      </w:r>
      <w:r w:rsidRPr="002D6B69">
        <w:rPr>
          <w:rFonts w:ascii="Times New Roman" w:hAnsi="Times New Roman"/>
          <w:sz w:val="20"/>
        </w:rPr>
        <w:t>Zob. OWLG 282.</w:t>
      </w:r>
    </w:p>
  </w:footnote>
  <w:footnote w:id="59">
    <w:p w14:paraId="38163EB8" w14:textId="15BB9BE2" w:rsidR="005246F4" w:rsidRPr="002D6B69" w:rsidRDefault="005246F4" w:rsidP="0037375A">
      <w:pPr>
        <w:pStyle w:val="Textodenotaderodap"/>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2D6B69">
        <w:rPr>
          <w:rFonts w:ascii="Times New Roman" w:hAnsi="Times New Roman"/>
          <w:sz w:val="20"/>
        </w:rPr>
        <w:t xml:space="preserve"> </w:t>
      </w:r>
      <w:r w:rsidRPr="002D6B69">
        <w:rPr>
          <w:rFonts w:ascii="Times New Roman" w:hAnsi="Times New Roman"/>
          <w:sz w:val="20"/>
        </w:rPr>
        <w:t>Zob. OWLG 49.</w:t>
      </w:r>
    </w:p>
  </w:footnote>
  <w:footnote w:id="60">
    <w:p w14:paraId="4870EB1D" w14:textId="77777777" w:rsidR="005246F4" w:rsidRPr="002D6B69" w:rsidRDefault="005246F4" w:rsidP="0037375A">
      <w:pPr>
        <w:pStyle w:val="Textodenotaderodap"/>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2D6B69">
        <w:rPr>
          <w:rFonts w:ascii="Times New Roman" w:hAnsi="Times New Roman"/>
          <w:sz w:val="20"/>
        </w:rPr>
        <w:t xml:space="preserve"> </w:t>
      </w:r>
      <w:r w:rsidRPr="002D6B69">
        <w:rPr>
          <w:rFonts w:ascii="Times New Roman" w:hAnsi="Times New Roman"/>
          <w:sz w:val="20"/>
        </w:rPr>
        <w:t>Zob. IEP 22.</w:t>
      </w:r>
    </w:p>
  </w:footnote>
  <w:footnote w:id="61">
    <w:p w14:paraId="2EF8A24F" w14:textId="77777777" w:rsidR="005246F4" w:rsidRPr="002D6B69" w:rsidRDefault="005246F4" w:rsidP="0037375A">
      <w:pPr>
        <w:pStyle w:val="Textodenotaderodap"/>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2D6B69">
        <w:rPr>
          <w:rFonts w:ascii="Times New Roman" w:hAnsi="Times New Roman"/>
          <w:sz w:val="20"/>
        </w:rPr>
        <w:t xml:space="preserve"> </w:t>
      </w:r>
      <w:r w:rsidRPr="002D6B69">
        <w:rPr>
          <w:rFonts w:ascii="Times New Roman" w:hAnsi="Times New Roman"/>
          <w:sz w:val="20"/>
        </w:rPr>
        <w:t>Zob. MS 51; OWLG 276.</w:t>
      </w:r>
    </w:p>
  </w:footnote>
  <w:footnote w:id="62">
    <w:p w14:paraId="13778452" w14:textId="77777777" w:rsidR="005246F4" w:rsidRPr="00CD7C85" w:rsidRDefault="005246F4" w:rsidP="0037375A">
      <w:pPr>
        <w:pStyle w:val="Textodenotaderodap"/>
        <w:tabs>
          <w:tab w:val="left" w:pos="709"/>
        </w:tabs>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i/>
          <w:sz w:val="20"/>
        </w:rPr>
        <w:t>Katechizm Kościoła Katolickiego</w:t>
      </w:r>
      <w:r w:rsidRPr="00CD7C85">
        <w:rPr>
          <w:rFonts w:ascii="Times New Roman" w:hAnsi="Times New Roman"/>
          <w:sz w:val="20"/>
        </w:rPr>
        <w:t>, Poznań 2009, 1210.</w:t>
      </w:r>
    </w:p>
  </w:footnote>
  <w:footnote w:id="63">
    <w:p w14:paraId="6B1C0C89"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i/>
          <w:sz w:val="20"/>
        </w:rPr>
        <w:t>Obrzędy bierzmowania dostosowane do zwyczajów diecezji polskich</w:t>
      </w:r>
      <w:r w:rsidRPr="00CD7C85">
        <w:rPr>
          <w:rFonts w:ascii="Times New Roman" w:hAnsi="Times New Roman"/>
          <w:sz w:val="20"/>
        </w:rPr>
        <w:t>,</w:t>
      </w:r>
      <w:r w:rsidRPr="00CD7C85">
        <w:rPr>
          <w:rFonts w:ascii="Times New Roman" w:hAnsi="Times New Roman"/>
          <w:i/>
          <w:sz w:val="20"/>
        </w:rPr>
        <w:t xml:space="preserve"> </w:t>
      </w:r>
      <w:r w:rsidRPr="00CD7C85">
        <w:rPr>
          <w:rFonts w:ascii="Times New Roman" w:hAnsi="Times New Roman"/>
          <w:sz w:val="20"/>
        </w:rPr>
        <w:t>Katowice 2004, 23.</w:t>
      </w:r>
    </w:p>
  </w:footnote>
  <w:footnote w:id="64">
    <w:p w14:paraId="2E19E04D" w14:textId="6679B1D3"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i/>
          <w:sz w:val="20"/>
        </w:rPr>
        <w:t>Obrzędy pokuty dostosowane do zwyczajów diecezji polskich</w:t>
      </w:r>
      <w:r>
        <w:rPr>
          <w:rFonts w:ascii="Times New Roman" w:hAnsi="Times New Roman"/>
          <w:sz w:val="20"/>
        </w:rPr>
        <w:t>, Katowice 1981, s. 42</w:t>
      </w:r>
      <w:r w:rsidRPr="00CD7C85">
        <w:rPr>
          <w:rFonts w:ascii="Times New Roman" w:hAnsi="Times New Roman"/>
          <w:sz w:val="20"/>
        </w:rPr>
        <w:t>.</w:t>
      </w:r>
    </w:p>
  </w:footnote>
  <w:footnote w:id="65">
    <w:p w14:paraId="7DC9DB79" w14:textId="77777777" w:rsidR="005246F4" w:rsidRPr="00CD7C85" w:rsidRDefault="005246F4" w:rsidP="0037375A">
      <w:pPr>
        <w:pStyle w:val="Textodenotaderodap"/>
        <w:tabs>
          <w:tab w:val="left" w:pos="709"/>
        </w:tabs>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MS 43.</w:t>
      </w:r>
    </w:p>
  </w:footnote>
  <w:footnote w:id="66">
    <w:p w14:paraId="43F5B14F" w14:textId="77777777" w:rsidR="005246F4" w:rsidRPr="00CD7C85" w:rsidRDefault="005246F4" w:rsidP="0037375A">
      <w:pPr>
        <w:pStyle w:val="Textodenotaderodap"/>
        <w:tabs>
          <w:tab w:val="left" w:pos="709"/>
        </w:tabs>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Zob. IEP 20.</w:t>
      </w:r>
    </w:p>
  </w:footnote>
  <w:footnote w:id="67">
    <w:p w14:paraId="43A00362" w14:textId="3D9D3A32" w:rsidR="005246F4" w:rsidRPr="00CD7C85" w:rsidRDefault="005246F4" w:rsidP="0037375A">
      <w:pPr>
        <w:pStyle w:val="Textodenotaderodap"/>
        <w:tabs>
          <w:tab w:val="left" w:pos="709"/>
        </w:tabs>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i/>
          <w:sz w:val="20"/>
        </w:rPr>
        <w:t>Wprowadzenie teologiczne i pastoralne</w:t>
      </w:r>
      <w:r w:rsidRPr="00CD7C85">
        <w:rPr>
          <w:rFonts w:ascii="Times New Roman" w:hAnsi="Times New Roman"/>
          <w:sz w:val="20"/>
        </w:rPr>
        <w:t>,</w:t>
      </w:r>
      <w:r w:rsidRPr="00CD7C85">
        <w:rPr>
          <w:rFonts w:ascii="Times New Roman" w:hAnsi="Times New Roman"/>
          <w:i/>
          <w:sz w:val="20"/>
        </w:rPr>
        <w:t xml:space="preserve"> </w:t>
      </w:r>
      <w:r w:rsidRPr="005246F4">
        <w:rPr>
          <w:rFonts w:ascii="Times New Roman" w:hAnsi="Times New Roman"/>
          <w:sz w:val="20"/>
        </w:rPr>
        <w:t>1</w:t>
      </w:r>
      <w:r>
        <w:rPr>
          <w:rFonts w:ascii="Times New Roman" w:hAnsi="Times New Roman"/>
          <w:i/>
          <w:sz w:val="20"/>
        </w:rPr>
        <w:t xml:space="preserve">, </w:t>
      </w:r>
      <w:r w:rsidRPr="00564326">
        <w:rPr>
          <w:rFonts w:ascii="Times New Roman" w:hAnsi="Times New Roman"/>
          <w:i/>
          <w:sz w:val="20"/>
        </w:rPr>
        <w:t>w</w:t>
      </w:r>
      <w:r w:rsidRPr="00CD7C85">
        <w:rPr>
          <w:rFonts w:ascii="Times New Roman" w:hAnsi="Times New Roman"/>
          <w:sz w:val="20"/>
        </w:rPr>
        <w:t>:</w:t>
      </w:r>
      <w:r w:rsidRPr="00CD7C85">
        <w:rPr>
          <w:rFonts w:ascii="Times New Roman" w:hAnsi="Times New Roman"/>
          <w:i/>
          <w:sz w:val="20"/>
        </w:rPr>
        <w:t xml:space="preserve"> Obrzędy pogrzebu dostosowane do zwyczajów diecezji polskich</w:t>
      </w:r>
      <w:r w:rsidRPr="00CD7C85">
        <w:rPr>
          <w:rFonts w:ascii="Times New Roman" w:hAnsi="Times New Roman"/>
          <w:sz w:val="20"/>
        </w:rPr>
        <w:t xml:space="preserve">, Katowice 1978, </w:t>
      </w:r>
      <w:r>
        <w:rPr>
          <w:rFonts w:ascii="Times New Roman" w:hAnsi="Times New Roman"/>
          <w:sz w:val="20"/>
        </w:rPr>
        <w:t>s. 9.</w:t>
      </w:r>
    </w:p>
  </w:footnote>
  <w:footnote w:id="68">
    <w:p w14:paraId="6CAE9EB7" w14:textId="46689982"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Pr>
          <w:rFonts w:ascii="Times New Roman" w:hAnsi="Times New Roman"/>
          <w:sz w:val="20"/>
        </w:rPr>
        <w:t>1. p</w:t>
      </w:r>
      <w:r w:rsidRPr="00CD7C85">
        <w:rPr>
          <w:rFonts w:ascii="Times New Roman" w:hAnsi="Times New Roman"/>
          <w:sz w:val="20"/>
        </w:rPr>
        <w:t xml:space="preserve">refacja </w:t>
      </w:r>
      <w:r>
        <w:rPr>
          <w:rFonts w:ascii="Times New Roman" w:hAnsi="Times New Roman"/>
          <w:sz w:val="20"/>
        </w:rPr>
        <w:t>o zmarłych (</w:t>
      </w:r>
      <w:r w:rsidRPr="00CD7C85">
        <w:rPr>
          <w:rFonts w:ascii="Times New Roman" w:hAnsi="Times New Roman"/>
          <w:sz w:val="20"/>
        </w:rPr>
        <w:t>nr 86</w:t>
      </w:r>
      <w:r>
        <w:rPr>
          <w:rFonts w:ascii="Times New Roman" w:hAnsi="Times New Roman"/>
          <w:sz w:val="20"/>
        </w:rPr>
        <w:t xml:space="preserve">); w: </w:t>
      </w:r>
      <w:r w:rsidRPr="00564326">
        <w:rPr>
          <w:rFonts w:ascii="Times New Roman" w:hAnsi="Times New Roman"/>
          <w:i/>
          <w:sz w:val="20"/>
        </w:rPr>
        <w:t xml:space="preserve">Mszał rzymski </w:t>
      </w:r>
      <w:r w:rsidRPr="00564326">
        <w:rPr>
          <w:rFonts w:ascii="Times New Roman" w:hAnsi="Times New Roman"/>
          <w:i/>
          <w:sz w:val="20"/>
        </w:rPr>
        <w:t>dla diecezji polskich</w:t>
      </w:r>
      <w:r>
        <w:rPr>
          <w:rFonts w:ascii="Times New Roman" w:hAnsi="Times New Roman"/>
          <w:sz w:val="20"/>
        </w:rPr>
        <w:t>, Pallottinum 2010, s. 103*</w:t>
      </w:r>
      <w:r w:rsidRPr="00CD7C85">
        <w:rPr>
          <w:rFonts w:ascii="Times New Roman" w:hAnsi="Times New Roman"/>
          <w:sz w:val="20"/>
        </w:rPr>
        <w:t>.</w:t>
      </w:r>
      <w:r>
        <w:rPr>
          <w:rFonts w:ascii="Times New Roman" w:hAnsi="Times New Roman"/>
          <w:sz w:val="20"/>
        </w:rPr>
        <w:t xml:space="preserve"> </w:t>
      </w:r>
    </w:p>
  </w:footnote>
  <w:footnote w:id="69">
    <w:p w14:paraId="020BC3B4" w14:textId="053612FA" w:rsidR="005246F4" w:rsidRPr="00564326" w:rsidRDefault="005246F4" w:rsidP="0037375A">
      <w:pPr>
        <w:pStyle w:val="Textodenotaderodap"/>
        <w:tabs>
          <w:tab w:val="left" w:pos="709"/>
        </w:tabs>
        <w:spacing w:after="0" w:line="240" w:lineRule="auto"/>
        <w:ind w:firstLine="284"/>
        <w:rPr>
          <w:rFonts w:ascii="Times New Roman" w:hAnsi="Times New Roman"/>
          <w:sz w:val="20"/>
        </w:rPr>
      </w:pPr>
      <w:r w:rsidRPr="00564326">
        <w:rPr>
          <w:rStyle w:val="Znakiprzypiswdolnych"/>
          <w:rFonts w:ascii="Times New Roman" w:hAnsi="Times New Roman"/>
          <w:sz w:val="20"/>
        </w:rPr>
        <w:footnoteRef/>
      </w:r>
      <w:r w:rsidRPr="00564326">
        <w:rPr>
          <w:rFonts w:ascii="Times New Roman" w:hAnsi="Times New Roman"/>
          <w:sz w:val="20"/>
        </w:rPr>
        <w:t xml:space="preserve"> </w:t>
      </w:r>
      <w:r w:rsidRPr="00564326">
        <w:rPr>
          <w:rFonts w:ascii="Times New Roman" w:hAnsi="Times New Roman"/>
          <w:sz w:val="20"/>
        </w:rPr>
        <w:t xml:space="preserve">Zob. </w:t>
      </w:r>
      <w:r w:rsidRPr="00564326">
        <w:rPr>
          <w:rFonts w:ascii="Times New Roman" w:hAnsi="Times New Roman"/>
          <w:i/>
          <w:sz w:val="20"/>
        </w:rPr>
        <w:t>Instrukcja liturgiczno-duszpasterska Episkopatu o pogrzebie i modlitwach za zmarłych</w:t>
      </w:r>
      <w:r>
        <w:rPr>
          <w:rFonts w:ascii="Times New Roman" w:hAnsi="Times New Roman"/>
          <w:i/>
          <w:sz w:val="20"/>
        </w:rPr>
        <w:t xml:space="preserve"> </w:t>
      </w:r>
      <w:r>
        <w:rPr>
          <w:rFonts w:ascii="Times New Roman" w:hAnsi="Times New Roman"/>
          <w:sz w:val="20"/>
        </w:rPr>
        <w:t xml:space="preserve">(5.05.1978), 5, w: </w:t>
      </w:r>
      <w:r w:rsidR="008B6467" w:rsidRPr="00326115">
        <w:rPr>
          <w:rFonts w:ascii="Times New Roman" w:hAnsi="Times New Roman"/>
          <w:i/>
          <w:sz w:val="20"/>
        </w:rPr>
        <w:t>Wiadomości Diecezjalne. Organ Urzędowy Kurii Diecezjalnej w Katowicach</w:t>
      </w:r>
      <w:r w:rsidR="008B6467">
        <w:rPr>
          <w:rFonts w:ascii="Times New Roman" w:hAnsi="Times New Roman"/>
          <w:sz w:val="20"/>
        </w:rPr>
        <w:t xml:space="preserve"> 46(1978) Nr 11, s. 252.</w:t>
      </w:r>
    </w:p>
  </w:footnote>
  <w:footnote w:id="70">
    <w:p w14:paraId="185F6F30" w14:textId="77777777" w:rsidR="005246F4" w:rsidRPr="00CD7C85" w:rsidRDefault="005246F4" w:rsidP="0037375A">
      <w:pPr>
        <w:pStyle w:val="Textodenotaderodap"/>
        <w:tabs>
          <w:tab w:val="left" w:pos="709"/>
        </w:tabs>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Tamże, 4.</w:t>
      </w:r>
    </w:p>
  </w:footnote>
  <w:footnote w:id="71">
    <w:p w14:paraId="20395105" w14:textId="0B7125BE" w:rsidR="005246F4" w:rsidRPr="00564326" w:rsidRDefault="005246F4" w:rsidP="0037375A">
      <w:pPr>
        <w:pStyle w:val="Textodenotaderodap"/>
        <w:spacing w:after="0" w:line="240" w:lineRule="auto"/>
        <w:ind w:firstLine="284"/>
        <w:rPr>
          <w:rFonts w:ascii="Times New Roman" w:hAnsi="Times New Roman"/>
          <w:sz w:val="20"/>
        </w:rPr>
      </w:pPr>
      <w:r w:rsidRPr="00564326">
        <w:rPr>
          <w:rStyle w:val="Refdenotaderodap"/>
          <w:rFonts w:ascii="Times New Roman" w:hAnsi="Times New Roman"/>
          <w:sz w:val="20"/>
        </w:rPr>
        <w:footnoteRef/>
      </w:r>
      <w:r w:rsidRPr="00564326">
        <w:rPr>
          <w:rFonts w:ascii="Times New Roman" w:hAnsi="Times New Roman"/>
          <w:sz w:val="20"/>
        </w:rPr>
        <w:t xml:space="preserve"> </w:t>
      </w:r>
      <w:r w:rsidRPr="00564326">
        <w:rPr>
          <w:rFonts w:ascii="Times New Roman" w:hAnsi="Times New Roman"/>
          <w:i/>
          <w:sz w:val="20"/>
        </w:rPr>
        <w:t xml:space="preserve">Przybądźcie z nieba </w:t>
      </w:r>
      <w:r w:rsidRPr="00564326">
        <w:rPr>
          <w:rFonts w:ascii="Times New Roman" w:hAnsi="Times New Roman"/>
          <w:sz w:val="20"/>
        </w:rPr>
        <w:t xml:space="preserve">lub inny śpiew. </w:t>
      </w:r>
      <w:r>
        <w:rPr>
          <w:rFonts w:ascii="Times New Roman" w:hAnsi="Times New Roman"/>
          <w:sz w:val="20"/>
        </w:rPr>
        <w:t xml:space="preserve">Zob. </w:t>
      </w:r>
      <w:r w:rsidRPr="00564326">
        <w:rPr>
          <w:rFonts w:ascii="Times New Roman" w:hAnsi="Times New Roman"/>
          <w:i/>
          <w:sz w:val="20"/>
        </w:rPr>
        <w:t>Obrzędy pogrzebu dostosowane do zwyczajów diecezji polskich</w:t>
      </w:r>
      <w:r>
        <w:rPr>
          <w:rFonts w:ascii="Times New Roman" w:hAnsi="Times New Roman"/>
          <w:sz w:val="20"/>
        </w:rPr>
        <w:t>, Katowice 1978, s. 188-195.</w:t>
      </w:r>
    </w:p>
  </w:footnote>
  <w:footnote w:id="72">
    <w:p w14:paraId="51E5E95C" w14:textId="0EC18E11"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Pr>
          <w:rFonts w:ascii="Times New Roman" w:hAnsi="Times New Roman"/>
          <w:sz w:val="20"/>
        </w:rPr>
        <w:t xml:space="preserve">Zob. </w:t>
      </w:r>
      <w:r w:rsidRPr="00CD7C85">
        <w:rPr>
          <w:rFonts w:ascii="Times New Roman" w:hAnsi="Times New Roman"/>
          <w:sz w:val="20"/>
        </w:rPr>
        <w:t>OWLG 245.</w:t>
      </w:r>
    </w:p>
  </w:footnote>
  <w:footnote w:id="73">
    <w:p w14:paraId="7C363F44" w14:textId="3580C9EE"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Pr>
          <w:rFonts w:ascii="Times New Roman" w:hAnsi="Times New Roman"/>
          <w:sz w:val="20"/>
        </w:rPr>
        <w:t xml:space="preserve"> </w:t>
      </w:r>
      <w:r>
        <w:rPr>
          <w:rFonts w:ascii="Times New Roman" w:hAnsi="Times New Roman"/>
          <w:sz w:val="20"/>
        </w:rPr>
        <w:t>RS 41; z</w:t>
      </w:r>
      <w:r w:rsidRPr="00CD7C85">
        <w:rPr>
          <w:rFonts w:ascii="Times New Roman" w:hAnsi="Times New Roman"/>
          <w:sz w:val="20"/>
        </w:rPr>
        <w:t xml:space="preserve">ob. </w:t>
      </w:r>
      <w:r>
        <w:rPr>
          <w:rFonts w:ascii="Times New Roman" w:hAnsi="Times New Roman"/>
          <w:sz w:val="20"/>
        </w:rPr>
        <w:t xml:space="preserve">także </w:t>
      </w:r>
      <w:r w:rsidRPr="00CD7C85">
        <w:rPr>
          <w:rFonts w:ascii="Times New Roman" w:hAnsi="Times New Roman"/>
          <w:sz w:val="20"/>
        </w:rPr>
        <w:t>KL 13.</w:t>
      </w:r>
    </w:p>
  </w:footnote>
  <w:footnote w:id="74">
    <w:p w14:paraId="48261388" w14:textId="27A01685"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 xml:space="preserve">Kongregacja </w:t>
      </w:r>
      <w:r>
        <w:rPr>
          <w:rFonts w:ascii="Times New Roman" w:hAnsi="Times New Roman"/>
          <w:sz w:val="20"/>
        </w:rPr>
        <w:t xml:space="preserve">ds. </w:t>
      </w:r>
      <w:r w:rsidRPr="00CD7C85">
        <w:rPr>
          <w:rFonts w:ascii="Times New Roman" w:hAnsi="Times New Roman"/>
          <w:sz w:val="20"/>
        </w:rPr>
        <w:t xml:space="preserve">Kultu Bożego i Dyscypliny Sakramentów, </w:t>
      </w:r>
      <w:r w:rsidRPr="00CD7C85">
        <w:rPr>
          <w:rFonts w:ascii="Times New Roman" w:hAnsi="Times New Roman"/>
          <w:i/>
          <w:sz w:val="20"/>
        </w:rPr>
        <w:t>Dyrektorium o pobożności ludowej i liturgii</w:t>
      </w:r>
      <w:r w:rsidRPr="00CD7C85">
        <w:rPr>
          <w:rFonts w:ascii="Times New Roman" w:hAnsi="Times New Roman"/>
          <w:sz w:val="20"/>
        </w:rPr>
        <w:t xml:space="preserve"> (17.12.2001), 17.</w:t>
      </w:r>
    </w:p>
  </w:footnote>
  <w:footnote w:id="75">
    <w:p w14:paraId="77C81DBF"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Tamże.</w:t>
      </w:r>
    </w:p>
  </w:footnote>
  <w:footnote w:id="76">
    <w:p w14:paraId="12C0220D" w14:textId="77777777" w:rsidR="005246F4" w:rsidRPr="00CD7C85" w:rsidRDefault="005246F4" w:rsidP="0037375A">
      <w:pPr>
        <w:pStyle w:val="Textodenotaderodap"/>
        <w:spacing w:after="0" w:line="240" w:lineRule="auto"/>
        <w:ind w:firstLine="284"/>
        <w:rPr>
          <w:rFonts w:ascii="Times New Roman" w:hAnsi="Times New Roman"/>
          <w:color w:val="FF0000"/>
          <w:sz w:val="20"/>
        </w:rPr>
      </w:pPr>
      <w:r w:rsidRPr="00CD7C85">
        <w:rPr>
          <w:rStyle w:val="Refdenotaderodap"/>
          <w:rFonts w:ascii="Times New Roman" w:hAnsi="Times New Roman"/>
          <w:sz w:val="20"/>
        </w:rPr>
        <w:footnoteRef/>
      </w:r>
      <w:r>
        <w:rPr>
          <w:rFonts w:ascii="Times New Roman" w:hAnsi="Times New Roman"/>
          <w:sz w:val="20"/>
        </w:rPr>
        <w:t xml:space="preserve"> </w:t>
      </w:r>
      <w:r>
        <w:rPr>
          <w:rFonts w:ascii="Times New Roman" w:hAnsi="Times New Roman"/>
          <w:sz w:val="20"/>
        </w:rPr>
        <w:t>Zob. SC 57.</w:t>
      </w:r>
    </w:p>
  </w:footnote>
  <w:footnote w:id="77">
    <w:p w14:paraId="415592A9" w14:textId="098431EF" w:rsidR="005246F4" w:rsidRPr="00CA0EBE" w:rsidRDefault="005246F4" w:rsidP="0037375A">
      <w:pPr>
        <w:pStyle w:val="Textodenotaderodap"/>
        <w:spacing w:after="0" w:line="240" w:lineRule="auto"/>
        <w:ind w:firstLine="284"/>
        <w:rPr>
          <w:rFonts w:ascii="Times New Roman" w:hAnsi="Times New Roman"/>
          <w:sz w:val="20"/>
        </w:rPr>
      </w:pPr>
      <w:r w:rsidRPr="00CA0EBE">
        <w:rPr>
          <w:rStyle w:val="Refdenotaderodap"/>
          <w:rFonts w:ascii="Times New Roman" w:hAnsi="Times New Roman"/>
          <w:sz w:val="20"/>
        </w:rPr>
        <w:footnoteRef/>
      </w:r>
      <w:r>
        <w:rPr>
          <w:rFonts w:ascii="Times New Roman" w:hAnsi="Times New Roman"/>
          <w:sz w:val="20"/>
        </w:rPr>
        <w:t xml:space="preserve"> </w:t>
      </w:r>
      <w:r>
        <w:rPr>
          <w:rFonts w:ascii="Times New Roman" w:hAnsi="Times New Roman"/>
          <w:sz w:val="20"/>
        </w:rPr>
        <w:t xml:space="preserve">Zob. </w:t>
      </w:r>
      <w:r w:rsidRPr="00CA0EBE">
        <w:rPr>
          <w:rFonts w:ascii="Times New Roman" w:hAnsi="Times New Roman"/>
          <w:i/>
          <w:sz w:val="20"/>
        </w:rPr>
        <w:t xml:space="preserve">Dyrektorium </w:t>
      </w:r>
      <w:r>
        <w:rPr>
          <w:rFonts w:ascii="Times New Roman" w:hAnsi="Times New Roman"/>
          <w:i/>
          <w:sz w:val="20"/>
        </w:rPr>
        <w:t>Konferencji</w:t>
      </w:r>
      <w:r w:rsidRPr="00CA0EBE">
        <w:rPr>
          <w:rFonts w:ascii="Times New Roman" w:hAnsi="Times New Roman"/>
          <w:i/>
          <w:sz w:val="20"/>
        </w:rPr>
        <w:t xml:space="preserve"> Episkopatu Polski w sprawie celebracji Mszy świętej transmitowanej przez telewizję</w:t>
      </w:r>
      <w:r>
        <w:rPr>
          <w:rFonts w:ascii="Times New Roman" w:hAnsi="Times New Roman"/>
          <w:sz w:val="20"/>
        </w:rPr>
        <w:t>, 5.</w:t>
      </w:r>
    </w:p>
  </w:footnote>
  <w:footnote w:id="78">
    <w:p w14:paraId="5A340770" w14:textId="4D705DDA" w:rsidR="005246F4" w:rsidRDefault="005246F4" w:rsidP="0037375A">
      <w:pPr>
        <w:pStyle w:val="Textodenotaderodap"/>
        <w:spacing w:after="0" w:line="240" w:lineRule="auto"/>
        <w:ind w:firstLine="284"/>
      </w:pPr>
      <w:r w:rsidRPr="00541922">
        <w:rPr>
          <w:rStyle w:val="Refdenotaderodap"/>
          <w:rFonts w:ascii="Times New Roman" w:hAnsi="Times New Roman"/>
          <w:sz w:val="20"/>
        </w:rPr>
        <w:footnoteRef/>
      </w:r>
      <w:r w:rsidRPr="00541922">
        <w:rPr>
          <w:rFonts w:ascii="Times New Roman" w:hAnsi="Times New Roman"/>
          <w:sz w:val="20"/>
        </w:rPr>
        <w:t xml:space="preserve"> </w:t>
      </w:r>
      <w:r w:rsidRPr="00564326">
        <w:rPr>
          <w:rFonts w:ascii="Times New Roman" w:hAnsi="Times New Roman"/>
          <w:sz w:val="20"/>
        </w:rPr>
        <w:t>Zob. tamże,</w:t>
      </w:r>
      <w:r>
        <w:rPr>
          <w:rFonts w:ascii="Times New Roman" w:hAnsi="Times New Roman"/>
          <w:sz w:val="20"/>
        </w:rPr>
        <w:t xml:space="preserve"> 48-55.</w:t>
      </w:r>
    </w:p>
  </w:footnote>
  <w:footnote w:id="79">
    <w:p w14:paraId="23514F7D" w14:textId="64B298D9" w:rsidR="005246F4" w:rsidRDefault="005246F4" w:rsidP="0037375A">
      <w:pPr>
        <w:pStyle w:val="Textodenotaderodap"/>
        <w:spacing w:after="0" w:line="240" w:lineRule="auto"/>
        <w:ind w:firstLine="284"/>
      </w:pPr>
      <w:r w:rsidRPr="001E7299">
        <w:rPr>
          <w:rStyle w:val="Refdenotaderodap"/>
          <w:rFonts w:ascii="Times New Roman" w:hAnsi="Times New Roman"/>
          <w:sz w:val="20"/>
        </w:rPr>
        <w:footnoteRef/>
      </w:r>
      <w:r>
        <w:t xml:space="preserve"> </w:t>
      </w:r>
      <w:r w:rsidRPr="00564326">
        <w:rPr>
          <w:rFonts w:ascii="Times New Roman" w:hAnsi="Times New Roman"/>
          <w:sz w:val="20"/>
        </w:rPr>
        <w:t>Zob. tamże,</w:t>
      </w:r>
      <w:r>
        <w:rPr>
          <w:rFonts w:ascii="Times New Roman" w:hAnsi="Times New Roman"/>
          <w:sz w:val="20"/>
        </w:rPr>
        <w:t xml:space="preserve"> 56-62.</w:t>
      </w:r>
    </w:p>
  </w:footnote>
  <w:footnote w:id="80">
    <w:p w14:paraId="6FE71267" w14:textId="77777777" w:rsidR="005246F4" w:rsidRPr="00CD7C85" w:rsidRDefault="005246F4" w:rsidP="0037375A">
      <w:pPr>
        <w:pStyle w:val="Textodenotaderodap"/>
        <w:tabs>
          <w:tab w:val="left" w:pos="0"/>
        </w:tabs>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MS 8.</w:t>
      </w:r>
    </w:p>
  </w:footnote>
  <w:footnote w:id="81">
    <w:p w14:paraId="0EB9F6C7" w14:textId="77777777" w:rsidR="005246F4" w:rsidRPr="002D6B69" w:rsidRDefault="005246F4" w:rsidP="0037375A">
      <w:pPr>
        <w:pStyle w:val="Textodenotaderodap"/>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2D6B69">
        <w:rPr>
          <w:rFonts w:ascii="Times New Roman" w:hAnsi="Times New Roman"/>
          <w:sz w:val="20"/>
        </w:rPr>
        <w:t xml:space="preserve"> </w:t>
      </w:r>
      <w:r w:rsidRPr="002D6B69">
        <w:rPr>
          <w:rFonts w:ascii="Times New Roman" w:hAnsi="Times New Roman"/>
          <w:sz w:val="20"/>
        </w:rPr>
        <w:t>Zob. MS 64.</w:t>
      </w:r>
    </w:p>
  </w:footnote>
  <w:footnote w:id="82">
    <w:p w14:paraId="4E7202DD" w14:textId="18F83FE0" w:rsidR="005246F4" w:rsidRPr="00356215" w:rsidRDefault="005246F4" w:rsidP="0037375A">
      <w:pPr>
        <w:pStyle w:val="Textodenotaderodap"/>
        <w:spacing w:after="0" w:line="240" w:lineRule="auto"/>
        <w:ind w:firstLine="284"/>
        <w:rPr>
          <w:rFonts w:ascii="Times New Roman" w:hAnsi="Times New Roman"/>
          <w:sz w:val="20"/>
        </w:rPr>
      </w:pPr>
      <w:r w:rsidRPr="00356215">
        <w:rPr>
          <w:rStyle w:val="Refdenotaderodap"/>
          <w:rFonts w:ascii="Times New Roman" w:hAnsi="Times New Roman"/>
          <w:sz w:val="20"/>
        </w:rPr>
        <w:footnoteRef/>
      </w:r>
      <w:r w:rsidRPr="00356215">
        <w:rPr>
          <w:rFonts w:ascii="Times New Roman" w:hAnsi="Times New Roman"/>
          <w:sz w:val="20"/>
        </w:rPr>
        <w:t xml:space="preserve"> </w:t>
      </w:r>
      <w:r w:rsidRPr="00356215">
        <w:rPr>
          <w:rFonts w:ascii="Times New Roman" w:hAnsi="Times New Roman"/>
          <w:sz w:val="20"/>
        </w:rPr>
        <w:t>Krótki fragment instrumentalny po zakończonym śpiewie.</w:t>
      </w:r>
    </w:p>
  </w:footnote>
  <w:footnote w:id="83">
    <w:p w14:paraId="0F3CDF6D" w14:textId="77777777" w:rsidR="005246F4" w:rsidRPr="002D6B69"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2D6B69">
        <w:rPr>
          <w:rFonts w:ascii="Times New Roman" w:hAnsi="Times New Roman"/>
          <w:sz w:val="20"/>
        </w:rPr>
        <w:t xml:space="preserve"> </w:t>
      </w:r>
      <w:r w:rsidRPr="002D6B69">
        <w:rPr>
          <w:rFonts w:ascii="Times New Roman" w:hAnsi="Times New Roman"/>
          <w:sz w:val="20"/>
        </w:rPr>
        <w:t>Zob. MS 65.</w:t>
      </w:r>
    </w:p>
  </w:footnote>
  <w:footnote w:id="84">
    <w:p w14:paraId="2D5415BE" w14:textId="77777777" w:rsidR="005246F4" w:rsidRPr="002D6B69" w:rsidRDefault="005246F4" w:rsidP="0037375A">
      <w:pPr>
        <w:pStyle w:val="Textodenotaderodap"/>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2D6B69">
        <w:rPr>
          <w:rFonts w:ascii="Times New Roman" w:hAnsi="Times New Roman"/>
          <w:sz w:val="20"/>
        </w:rPr>
        <w:t xml:space="preserve"> </w:t>
      </w:r>
      <w:r w:rsidRPr="002D6B69">
        <w:rPr>
          <w:rFonts w:ascii="Times New Roman" w:hAnsi="Times New Roman"/>
          <w:sz w:val="20"/>
        </w:rPr>
        <w:t>KL 120.</w:t>
      </w:r>
    </w:p>
  </w:footnote>
  <w:footnote w:id="85">
    <w:p w14:paraId="0DD2D5E5"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Zob. OWMR 313.</w:t>
      </w:r>
    </w:p>
  </w:footnote>
  <w:footnote w:id="86">
    <w:p w14:paraId="57C51D7E" w14:textId="36254FC6" w:rsidR="005246F4" w:rsidRPr="001401E0" w:rsidRDefault="005246F4" w:rsidP="0037375A">
      <w:pPr>
        <w:pStyle w:val="Textodenotaderodap"/>
        <w:spacing w:after="0" w:line="240" w:lineRule="auto"/>
        <w:ind w:firstLine="284"/>
        <w:rPr>
          <w:rFonts w:ascii="Times New Roman" w:hAnsi="Times New Roman"/>
          <w:sz w:val="20"/>
        </w:rPr>
      </w:pPr>
      <w:r w:rsidRPr="001401E0">
        <w:rPr>
          <w:rStyle w:val="Refdenotaderodap"/>
          <w:rFonts w:ascii="Times New Roman" w:hAnsi="Times New Roman"/>
          <w:sz w:val="20"/>
        </w:rPr>
        <w:footnoteRef/>
      </w:r>
      <w:r w:rsidRPr="001401E0">
        <w:rPr>
          <w:rFonts w:ascii="Times New Roman" w:hAnsi="Times New Roman"/>
          <w:sz w:val="20"/>
        </w:rPr>
        <w:t xml:space="preserve"> </w:t>
      </w:r>
      <w:r>
        <w:rPr>
          <w:rFonts w:ascii="Times New Roman" w:hAnsi="Times New Roman"/>
          <w:sz w:val="20"/>
        </w:rPr>
        <w:t xml:space="preserve">Zob. </w:t>
      </w:r>
      <w:r w:rsidRPr="001401E0">
        <w:rPr>
          <w:rFonts w:ascii="Times New Roman" w:hAnsi="Times New Roman"/>
          <w:sz w:val="20"/>
        </w:rPr>
        <w:t>MS 62-63.</w:t>
      </w:r>
    </w:p>
  </w:footnote>
  <w:footnote w:id="87">
    <w:p w14:paraId="6C646AAF" w14:textId="2CBAC3B9" w:rsidR="005246F4" w:rsidRPr="00CD7C85" w:rsidRDefault="005246F4" w:rsidP="0037375A">
      <w:pPr>
        <w:ind w:firstLine="284"/>
      </w:pPr>
      <w:r w:rsidRPr="00CD7C85">
        <w:rPr>
          <w:rStyle w:val="Znakiprzypiswdolnych"/>
        </w:rPr>
        <w:footnoteRef/>
      </w:r>
      <w:r w:rsidRPr="00CD7C85">
        <w:t xml:space="preserve"> </w:t>
      </w:r>
      <w:r>
        <w:t xml:space="preserve">Zob. </w:t>
      </w:r>
      <w:r w:rsidRPr="00CD7C85">
        <w:t xml:space="preserve">Kongregacji </w:t>
      </w:r>
      <w:r>
        <w:t>Obrzędów,</w:t>
      </w:r>
      <w:r w:rsidRPr="00CD7C85">
        <w:rPr>
          <w:i/>
        </w:rPr>
        <w:t xml:space="preserve"> </w:t>
      </w:r>
      <w:r w:rsidRPr="00CD7C85">
        <w:t xml:space="preserve">Instrukcja </w:t>
      </w:r>
      <w:r>
        <w:rPr>
          <w:i/>
        </w:rPr>
        <w:t>Liturgicae</w:t>
      </w:r>
      <w:r w:rsidRPr="00CD7C85">
        <w:rPr>
          <w:i/>
        </w:rPr>
        <w:t xml:space="preserve"> instaurationes</w:t>
      </w:r>
      <w:r w:rsidRPr="00CD7C85">
        <w:t xml:space="preserve"> (5.09.1970), 3.</w:t>
      </w:r>
    </w:p>
  </w:footnote>
  <w:footnote w:id="88">
    <w:p w14:paraId="635DBA20"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OWMR 313.</w:t>
      </w:r>
    </w:p>
  </w:footnote>
  <w:footnote w:id="89">
    <w:p w14:paraId="3415783C" w14:textId="44DCE34B" w:rsidR="005246F4" w:rsidRPr="00B60A30" w:rsidRDefault="005246F4" w:rsidP="0037375A">
      <w:pPr>
        <w:pStyle w:val="Textodenotaderodap"/>
        <w:spacing w:after="0" w:line="240" w:lineRule="auto"/>
        <w:ind w:firstLine="284"/>
        <w:rPr>
          <w:rFonts w:ascii="Times New Roman" w:hAnsi="Times New Roman"/>
          <w:sz w:val="20"/>
        </w:rPr>
      </w:pPr>
      <w:r w:rsidRPr="00B60A30">
        <w:rPr>
          <w:rStyle w:val="Refdenotaderodap"/>
          <w:rFonts w:ascii="Times New Roman" w:hAnsi="Times New Roman"/>
          <w:sz w:val="20"/>
        </w:rPr>
        <w:footnoteRef/>
      </w:r>
      <w:r w:rsidRPr="00B60A30">
        <w:rPr>
          <w:rFonts w:ascii="Times New Roman" w:hAnsi="Times New Roman"/>
          <w:sz w:val="20"/>
        </w:rPr>
        <w:t xml:space="preserve"> </w:t>
      </w:r>
      <w:r w:rsidRPr="00B60A30">
        <w:rPr>
          <w:rFonts w:ascii="Times New Roman" w:hAnsi="Times New Roman"/>
          <w:sz w:val="20"/>
        </w:rPr>
        <w:t>Zob. KPK kan. 824 § 1.</w:t>
      </w:r>
    </w:p>
  </w:footnote>
  <w:footnote w:id="90">
    <w:p w14:paraId="1DBA55E3" w14:textId="77777777" w:rsidR="005246F4" w:rsidRPr="00CD7C85" w:rsidRDefault="005246F4" w:rsidP="0037375A">
      <w:pPr>
        <w:pStyle w:val="redniasiatka21"/>
        <w:ind w:firstLine="284"/>
        <w:rPr>
          <w:rFonts w:ascii="Times New Roman" w:hAnsi="Times New Roman"/>
          <w:sz w:val="20"/>
          <w:szCs w:val="20"/>
        </w:rPr>
      </w:pPr>
      <w:r w:rsidRPr="00CD7C85">
        <w:rPr>
          <w:rStyle w:val="Znakiprzypiswdolnych"/>
          <w:rFonts w:ascii="Times New Roman" w:hAnsi="Times New Roman"/>
          <w:sz w:val="20"/>
          <w:szCs w:val="20"/>
        </w:rPr>
        <w:footnoteRef/>
      </w:r>
      <w:r w:rsidRPr="00CD7C85">
        <w:rPr>
          <w:rFonts w:ascii="Times New Roman" w:hAnsi="Times New Roman"/>
          <w:sz w:val="20"/>
          <w:szCs w:val="20"/>
        </w:rPr>
        <w:t xml:space="preserve"> </w:t>
      </w:r>
      <w:r w:rsidRPr="00CD7C85">
        <w:rPr>
          <w:rFonts w:ascii="Times New Roman" w:hAnsi="Times New Roman"/>
          <w:sz w:val="20"/>
          <w:szCs w:val="20"/>
        </w:rPr>
        <w:t>Zob. KL 116; MS 50; IEP 17.</w:t>
      </w:r>
    </w:p>
  </w:footnote>
  <w:footnote w:id="91">
    <w:p w14:paraId="107DAD66" w14:textId="794CC1A7" w:rsidR="005246F4" w:rsidRPr="00CD7C85" w:rsidRDefault="005246F4" w:rsidP="0037375A">
      <w:pPr>
        <w:pStyle w:val="Textodenotaderodap"/>
        <w:spacing w:after="0" w:line="240" w:lineRule="auto"/>
        <w:ind w:left="426" w:hanging="142"/>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 xml:space="preserve">Uchwała nr 13/372/2016 Konferencji Episkopatu Polski </w:t>
      </w:r>
      <w:r>
        <w:rPr>
          <w:rFonts w:ascii="Times New Roman" w:hAnsi="Times New Roman"/>
          <w:sz w:val="20"/>
        </w:rPr>
        <w:t xml:space="preserve">z dnia </w:t>
      </w:r>
      <w:r w:rsidRPr="00FB6FA0">
        <w:rPr>
          <w:rFonts w:ascii="Times New Roman" w:hAnsi="Times New Roman"/>
          <w:sz w:val="20"/>
        </w:rPr>
        <w:t xml:space="preserve">16 </w:t>
      </w:r>
      <w:r w:rsidRPr="00FB6FA0">
        <w:rPr>
          <w:rFonts w:ascii="Times New Roman" w:hAnsi="Times New Roman"/>
          <w:sz w:val="20"/>
        </w:rPr>
        <w:t>kwietnia 2016 roku,</w:t>
      </w:r>
      <w:r w:rsidRPr="00CD7C85">
        <w:rPr>
          <w:rFonts w:ascii="Times New Roman" w:hAnsi="Times New Roman"/>
          <w:sz w:val="20"/>
        </w:rPr>
        <w:t xml:space="preserve"> </w:t>
      </w:r>
      <w:r w:rsidRPr="00FB6FA0">
        <w:rPr>
          <w:rFonts w:ascii="Times New Roman" w:hAnsi="Times New Roman"/>
          <w:sz w:val="20"/>
        </w:rPr>
        <w:t>Anamnesis</w:t>
      </w:r>
      <w:r w:rsidRPr="00CD7C85">
        <w:rPr>
          <w:rFonts w:ascii="Times New Roman" w:hAnsi="Times New Roman"/>
          <w:sz w:val="20"/>
        </w:rPr>
        <w:t xml:space="preserve"> </w:t>
      </w:r>
      <w:r>
        <w:rPr>
          <w:rFonts w:ascii="Times New Roman" w:hAnsi="Times New Roman"/>
          <w:sz w:val="20"/>
        </w:rPr>
        <w:t>22(</w:t>
      </w:r>
      <w:r w:rsidRPr="00CD7C85">
        <w:rPr>
          <w:rFonts w:ascii="Times New Roman" w:hAnsi="Times New Roman"/>
          <w:sz w:val="20"/>
        </w:rPr>
        <w:t>2016</w:t>
      </w:r>
      <w:r>
        <w:rPr>
          <w:rFonts w:ascii="Times New Roman" w:hAnsi="Times New Roman"/>
          <w:sz w:val="20"/>
        </w:rPr>
        <w:t>)</w:t>
      </w:r>
      <w:r w:rsidRPr="00CD7C85">
        <w:rPr>
          <w:rFonts w:ascii="Times New Roman" w:hAnsi="Times New Roman"/>
          <w:sz w:val="20"/>
        </w:rPr>
        <w:t>, nr 3 (86), s. 23.</w:t>
      </w:r>
    </w:p>
  </w:footnote>
  <w:footnote w:id="92">
    <w:p w14:paraId="4071E3EB"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Zob. MS 59–60.</w:t>
      </w:r>
    </w:p>
  </w:footnote>
  <w:footnote w:id="93">
    <w:p w14:paraId="6C417B3F"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Zob. KL 121.</w:t>
      </w:r>
    </w:p>
  </w:footnote>
  <w:footnote w:id="94">
    <w:p w14:paraId="272207AA" w14:textId="77777777" w:rsidR="005246F4" w:rsidRPr="00CD7C85" w:rsidRDefault="005246F4" w:rsidP="0037375A">
      <w:pPr>
        <w:pStyle w:val="redniasiatka21"/>
        <w:ind w:firstLine="284"/>
        <w:rPr>
          <w:rFonts w:ascii="Times New Roman" w:hAnsi="Times New Roman"/>
          <w:sz w:val="20"/>
          <w:szCs w:val="20"/>
        </w:rPr>
      </w:pPr>
      <w:r w:rsidRPr="00CD7C85">
        <w:rPr>
          <w:rStyle w:val="Znakiprzypiswdolnych"/>
          <w:rFonts w:ascii="Times New Roman" w:hAnsi="Times New Roman"/>
          <w:sz w:val="20"/>
          <w:szCs w:val="20"/>
        </w:rPr>
        <w:footnoteRef/>
      </w:r>
      <w:r w:rsidRPr="00CD7C85">
        <w:rPr>
          <w:rFonts w:ascii="Times New Roman" w:hAnsi="Times New Roman"/>
          <w:sz w:val="20"/>
          <w:szCs w:val="20"/>
        </w:rPr>
        <w:t xml:space="preserve"> </w:t>
      </w:r>
      <w:r w:rsidRPr="00CD7C85">
        <w:rPr>
          <w:rFonts w:ascii="Times New Roman" w:hAnsi="Times New Roman"/>
          <w:sz w:val="20"/>
          <w:szCs w:val="20"/>
        </w:rPr>
        <w:t>Zob. IEP 37.</w:t>
      </w:r>
    </w:p>
  </w:footnote>
  <w:footnote w:id="95">
    <w:p w14:paraId="5F8CCE43" w14:textId="032A3932" w:rsidR="005246F4" w:rsidRPr="00CD7C85" w:rsidRDefault="005246F4" w:rsidP="0037375A">
      <w:pPr>
        <w:ind w:firstLine="284"/>
      </w:pPr>
      <w:r w:rsidRPr="00CD7C85">
        <w:rPr>
          <w:rStyle w:val="Znakiprzypiswdolnych"/>
        </w:rPr>
        <w:footnoteRef/>
      </w:r>
      <w:r w:rsidRPr="00CD7C85">
        <w:t xml:space="preserve"> </w:t>
      </w:r>
      <w:r>
        <w:t>Tamże</w:t>
      </w:r>
      <w:r w:rsidRPr="00CD7C85">
        <w:t xml:space="preserve"> 27.</w:t>
      </w:r>
    </w:p>
  </w:footnote>
  <w:footnote w:id="96">
    <w:p w14:paraId="37D1C173" w14:textId="06D4B7D1"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Pr>
          <w:rFonts w:ascii="Times New Roman" w:hAnsi="Times New Roman"/>
          <w:sz w:val="20"/>
        </w:rPr>
        <w:t xml:space="preserve"> </w:t>
      </w:r>
      <w:r>
        <w:rPr>
          <w:rFonts w:ascii="Times New Roman" w:hAnsi="Times New Roman"/>
          <w:sz w:val="20"/>
        </w:rPr>
        <w:t>Kongregacja ds.</w:t>
      </w:r>
      <w:r w:rsidRPr="00CD7C85">
        <w:rPr>
          <w:rFonts w:ascii="Times New Roman" w:hAnsi="Times New Roman"/>
          <w:sz w:val="20"/>
        </w:rPr>
        <w:t xml:space="preserve"> Kultu Bożego i Dyscypliny Sakramentów</w:t>
      </w:r>
      <w:r>
        <w:rPr>
          <w:rFonts w:ascii="Times New Roman" w:hAnsi="Times New Roman"/>
          <w:sz w:val="20"/>
        </w:rPr>
        <w:t>, Instrukcja</w:t>
      </w:r>
      <w:r w:rsidRPr="00CD7C85">
        <w:rPr>
          <w:rFonts w:ascii="Times New Roman" w:hAnsi="Times New Roman"/>
          <w:sz w:val="20"/>
        </w:rPr>
        <w:t xml:space="preserve"> </w:t>
      </w:r>
      <w:r>
        <w:rPr>
          <w:rFonts w:ascii="Times New Roman" w:hAnsi="Times New Roman"/>
          <w:i/>
          <w:sz w:val="20"/>
        </w:rPr>
        <w:t>Koncerty</w:t>
      </w:r>
      <w:r w:rsidRPr="00CD7C85">
        <w:rPr>
          <w:rFonts w:ascii="Times New Roman" w:hAnsi="Times New Roman"/>
          <w:i/>
          <w:sz w:val="20"/>
        </w:rPr>
        <w:t xml:space="preserve"> w kościołach</w:t>
      </w:r>
      <w:r w:rsidRPr="00CD7C85">
        <w:rPr>
          <w:rFonts w:ascii="Times New Roman" w:hAnsi="Times New Roman"/>
          <w:sz w:val="20"/>
        </w:rPr>
        <w:t xml:space="preserve"> (5.11.1987), 5.</w:t>
      </w:r>
    </w:p>
  </w:footnote>
  <w:footnote w:id="97">
    <w:p w14:paraId="5AC8E813" w14:textId="01A2BA8A" w:rsidR="005246F4" w:rsidRPr="00FB6486" w:rsidRDefault="005246F4" w:rsidP="0037375A">
      <w:pPr>
        <w:pStyle w:val="Textodenotaderodap"/>
        <w:spacing w:after="0" w:line="240" w:lineRule="auto"/>
        <w:ind w:firstLine="284"/>
        <w:rPr>
          <w:rFonts w:ascii="Times New Roman" w:hAnsi="Times New Roman"/>
          <w:sz w:val="20"/>
        </w:rPr>
      </w:pPr>
      <w:r w:rsidRPr="00FB6486">
        <w:rPr>
          <w:rStyle w:val="Refdenotaderodap"/>
          <w:rFonts w:ascii="Times New Roman" w:hAnsi="Times New Roman"/>
          <w:sz w:val="20"/>
        </w:rPr>
        <w:footnoteRef/>
      </w:r>
      <w:r w:rsidRPr="00FB6486">
        <w:rPr>
          <w:rFonts w:ascii="Times New Roman" w:hAnsi="Times New Roman"/>
          <w:sz w:val="20"/>
        </w:rPr>
        <w:t xml:space="preserve"> </w:t>
      </w:r>
      <w:r w:rsidRPr="00FB6486">
        <w:rPr>
          <w:rFonts w:ascii="Times New Roman" w:hAnsi="Times New Roman"/>
          <w:sz w:val="20"/>
        </w:rPr>
        <w:t>Łk 19, 46.</w:t>
      </w:r>
    </w:p>
  </w:footnote>
  <w:footnote w:id="98">
    <w:p w14:paraId="04F71BD8" w14:textId="52141ED6" w:rsidR="005246F4" w:rsidRPr="00CD7C85" w:rsidRDefault="005246F4" w:rsidP="0037375A">
      <w:pPr>
        <w:ind w:firstLine="284"/>
      </w:pPr>
      <w:r w:rsidRPr="00CD7C85">
        <w:rPr>
          <w:rStyle w:val="Refdenotaderodap"/>
        </w:rPr>
        <w:footnoteRef/>
      </w:r>
      <w:r w:rsidRPr="00CD7C85">
        <w:t xml:space="preserve"> </w:t>
      </w:r>
      <w:r>
        <w:t>Jan Paweł</w:t>
      </w:r>
      <w:r w:rsidRPr="00CD7C85">
        <w:t xml:space="preserve"> II, </w:t>
      </w:r>
      <w:r w:rsidRPr="00CD7C85">
        <w:rPr>
          <w:i/>
        </w:rPr>
        <w:t>Wiara i kultura</w:t>
      </w:r>
      <w:r w:rsidRPr="00CD7C85">
        <w:t>, Rzym 1986, s. 217.</w:t>
      </w:r>
    </w:p>
  </w:footnote>
  <w:footnote w:id="99">
    <w:p w14:paraId="16F3D063" w14:textId="33252741"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Pr>
          <w:rFonts w:ascii="Times New Roman" w:hAnsi="Times New Roman"/>
          <w:sz w:val="20"/>
        </w:rPr>
        <w:t>Tenże</w:t>
      </w:r>
      <w:r w:rsidRPr="00CD7C85">
        <w:rPr>
          <w:rFonts w:ascii="Times New Roman" w:hAnsi="Times New Roman"/>
          <w:sz w:val="20"/>
        </w:rPr>
        <w:t xml:space="preserve">, </w:t>
      </w:r>
      <w:r w:rsidRPr="00CD7C85">
        <w:rPr>
          <w:rFonts w:ascii="Times New Roman" w:hAnsi="Times New Roman"/>
          <w:i/>
          <w:sz w:val="20"/>
        </w:rPr>
        <w:t>List do artystów</w:t>
      </w:r>
      <w:r w:rsidRPr="00CD7C85">
        <w:rPr>
          <w:rFonts w:ascii="Times New Roman" w:hAnsi="Times New Roman"/>
          <w:sz w:val="20"/>
        </w:rPr>
        <w:t xml:space="preserve"> (4.03.1999), 6.</w:t>
      </w:r>
    </w:p>
  </w:footnote>
  <w:footnote w:id="100">
    <w:p w14:paraId="228E322B" w14:textId="34F126C1" w:rsidR="005246F4" w:rsidRPr="002D6B69" w:rsidRDefault="005246F4" w:rsidP="0037375A">
      <w:pPr>
        <w:tabs>
          <w:tab w:val="left" w:pos="426"/>
        </w:tabs>
        <w:ind w:firstLine="284"/>
        <w:rPr>
          <w:lang w:val="it-IT"/>
        </w:rPr>
      </w:pPr>
      <w:r w:rsidRPr="00CD7C85">
        <w:rPr>
          <w:rStyle w:val="Refdenotaderodap"/>
        </w:rPr>
        <w:footnoteRef/>
      </w:r>
      <w:r w:rsidRPr="00CD7C85">
        <w:rPr>
          <w:vertAlign w:val="superscript"/>
        </w:rPr>
        <w:t xml:space="preserve"> </w:t>
      </w:r>
      <w:r w:rsidRPr="00CD7C85">
        <w:t xml:space="preserve">J. </w:t>
      </w:r>
      <w:r>
        <w:t>Ratzinger</w:t>
      </w:r>
      <w:r w:rsidRPr="00CD7C85">
        <w:t>,</w:t>
      </w:r>
      <w:r w:rsidRPr="00CD7C85">
        <w:rPr>
          <w:i/>
        </w:rPr>
        <w:t xml:space="preserve"> Opera omnia. </w:t>
      </w:r>
      <w:r w:rsidRPr="002D6B69">
        <w:rPr>
          <w:i/>
          <w:lang w:val="it-IT"/>
        </w:rPr>
        <w:t>Teologia liturgii</w:t>
      </w:r>
      <w:r w:rsidRPr="002D6B69">
        <w:rPr>
          <w:lang w:val="it-IT"/>
        </w:rPr>
        <w:t>, t. 11, Lublin 2012, s. 492.</w:t>
      </w:r>
    </w:p>
  </w:footnote>
  <w:footnote w:id="101">
    <w:p w14:paraId="44276B0C"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Zob. IEP 31–36.</w:t>
      </w:r>
    </w:p>
  </w:footnote>
  <w:footnote w:id="102">
    <w:p w14:paraId="37427384"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 xml:space="preserve">Zob. </w:t>
      </w:r>
      <w:r w:rsidRPr="00CD7C85">
        <w:rPr>
          <w:rFonts w:ascii="Times New Roman" w:hAnsi="Times New Roman"/>
          <w:i/>
          <w:sz w:val="20"/>
        </w:rPr>
        <w:t xml:space="preserve">Zasady formacji kapłańskiej w </w:t>
      </w:r>
      <w:r w:rsidRPr="00CD7C85">
        <w:rPr>
          <w:rFonts w:ascii="Times New Roman" w:hAnsi="Times New Roman"/>
          <w:i/>
          <w:sz w:val="20"/>
        </w:rPr>
        <w:t>Polsce</w:t>
      </w:r>
      <w:r w:rsidRPr="00CD7C85">
        <w:rPr>
          <w:rFonts w:ascii="Times New Roman" w:hAnsi="Times New Roman"/>
          <w:sz w:val="20"/>
        </w:rPr>
        <w:t>, w:</w:t>
      </w:r>
      <w:r w:rsidRPr="00CD7C85">
        <w:rPr>
          <w:rFonts w:ascii="Times New Roman" w:hAnsi="Times New Roman"/>
          <w:i/>
          <w:sz w:val="20"/>
        </w:rPr>
        <w:t xml:space="preserve"> Ratio institutionis sacerdotalis pro Polonia</w:t>
      </w:r>
      <w:r w:rsidRPr="00CD7C85">
        <w:rPr>
          <w:rFonts w:ascii="Times New Roman" w:hAnsi="Times New Roman"/>
          <w:sz w:val="20"/>
        </w:rPr>
        <w:t>, Częstochowa 1999, s. 197–199.</w:t>
      </w:r>
    </w:p>
  </w:footnote>
  <w:footnote w:id="103">
    <w:p w14:paraId="0B5665B9" w14:textId="539EC470"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i/>
          <w:sz w:val="20"/>
        </w:rPr>
        <w:t>Teolog niekochający sztuki, poezji, muzyki, natury, może być niebezpieczny. Ta bowiem ślepota i głuchota na piękno nie jest sprawą drugorzędną, lecz może wycisnąć piętno także na jego teologii.</w:t>
      </w:r>
      <w:r>
        <w:rPr>
          <w:rFonts w:ascii="Times New Roman" w:hAnsi="Times New Roman"/>
          <w:sz w:val="20"/>
        </w:rPr>
        <w:t xml:space="preserve"> </w:t>
      </w:r>
      <w:r w:rsidRPr="00CD7C85">
        <w:rPr>
          <w:rFonts w:ascii="Times New Roman" w:hAnsi="Times New Roman"/>
          <w:sz w:val="20"/>
        </w:rPr>
        <w:t xml:space="preserve">J. </w:t>
      </w:r>
      <w:r>
        <w:rPr>
          <w:rFonts w:ascii="Times New Roman" w:hAnsi="Times New Roman"/>
          <w:sz w:val="20"/>
        </w:rPr>
        <w:t>Ratzinger</w:t>
      </w:r>
      <w:r w:rsidRPr="00CD7C85">
        <w:rPr>
          <w:rFonts w:ascii="Times New Roman" w:hAnsi="Times New Roman"/>
          <w:sz w:val="20"/>
        </w:rPr>
        <w:t xml:space="preserve">, </w:t>
      </w:r>
      <w:r w:rsidRPr="00CD7C85">
        <w:rPr>
          <w:rFonts w:ascii="Times New Roman" w:hAnsi="Times New Roman"/>
          <w:i/>
          <w:sz w:val="20"/>
        </w:rPr>
        <w:t>Raport o stanie wiary</w:t>
      </w:r>
      <w:r w:rsidRPr="00CD7C85">
        <w:rPr>
          <w:rFonts w:ascii="Times New Roman" w:hAnsi="Times New Roman"/>
          <w:sz w:val="20"/>
        </w:rPr>
        <w:t>, Warszawa-Struga 1986, s. 111–112.</w:t>
      </w:r>
    </w:p>
  </w:footnote>
  <w:footnote w:id="104">
    <w:p w14:paraId="0C892AB9"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 xml:space="preserve">Zob. </w:t>
      </w:r>
      <w:r w:rsidRPr="00CD7C85">
        <w:rPr>
          <w:rFonts w:ascii="Times New Roman" w:hAnsi="Times New Roman"/>
          <w:i/>
          <w:sz w:val="20"/>
        </w:rPr>
        <w:t>Normy ogólne dotyczące muzyków kościelnych posługujących w diecezjach Kościoła katolickiego w Polsce</w:t>
      </w:r>
      <w:r w:rsidRPr="00CD7C85">
        <w:rPr>
          <w:rFonts w:ascii="Times New Roman" w:hAnsi="Times New Roman"/>
          <w:sz w:val="20"/>
        </w:rPr>
        <w:t xml:space="preserve"> [dalej: NO], „Biuletyn Stowarzyszenia Polskich Muzyków Kościelnych” 2009, nr 4: </w:t>
      </w:r>
      <w:r w:rsidRPr="00CD7C85">
        <w:rPr>
          <w:rFonts w:ascii="Times New Roman" w:hAnsi="Times New Roman"/>
          <w:i/>
          <w:sz w:val="20"/>
        </w:rPr>
        <w:t>Muzyk kościelny</w:t>
      </w:r>
      <w:r w:rsidRPr="00CD7C85">
        <w:rPr>
          <w:rFonts w:ascii="Times New Roman" w:hAnsi="Times New Roman"/>
          <w:sz w:val="20"/>
        </w:rPr>
        <w:t>, s. 55–57.</w:t>
      </w:r>
    </w:p>
  </w:footnote>
  <w:footnote w:id="105">
    <w:p w14:paraId="0538BDBF"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 xml:space="preserve">Zob. NO 7–9; </w:t>
      </w:r>
      <w:r w:rsidRPr="00CD7C85">
        <w:rPr>
          <w:rFonts w:ascii="Times New Roman" w:hAnsi="Times New Roman"/>
          <w:i/>
          <w:sz w:val="20"/>
        </w:rPr>
        <w:t>Podstawy programowe dla diecezjalnych instytucji kształcenia muzyków kościelnych</w:t>
      </w:r>
      <w:r w:rsidRPr="00CD7C85">
        <w:rPr>
          <w:rFonts w:ascii="Times New Roman" w:hAnsi="Times New Roman"/>
          <w:iCs/>
          <w:sz w:val="20"/>
        </w:rPr>
        <w:t xml:space="preserve">, </w:t>
      </w:r>
      <w:r w:rsidRPr="00CD7C85">
        <w:rPr>
          <w:rFonts w:ascii="Times New Roman" w:hAnsi="Times New Roman"/>
          <w:sz w:val="20"/>
        </w:rPr>
        <w:t>w: tamże, s. 64–88.</w:t>
      </w:r>
    </w:p>
  </w:footnote>
  <w:footnote w:id="106">
    <w:p w14:paraId="6CD40740"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Zob. KL 115.</w:t>
      </w:r>
    </w:p>
  </w:footnote>
  <w:footnote w:id="107">
    <w:p w14:paraId="1D270B4D" w14:textId="77777777" w:rsidR="005246F4" w:rsidRPr="00760D47" w:rsidRDefault="005246F4" w:rsidP="0037375A">
      <w:pPr>
        <w:pStyle w:val="Textodenotaderodap"/>
        <w:spacing w:after="0" w:line="240" w:lineRule="auto"/>
        <w:ind w:firstLine="284"/>
        <w:rPr>
          <w:rFonts w:ascii="Times New Roman" w:hAnsi="Times New Roman"/>
          <w:sz w:val="20"/>
        </w:rPr>
      </w:pPr>
      <w:r w:rsidRPr="00760D47">
        <w:rPr>
          <w:rStyle w:val="Refdenotaderodap"/>
          <w:rFonts w:ascii="Times New Roman" w:hAnsi="Times New Roman"/>
          <w:sz w:val="20"/>
        </w:rPr>
        <w:footnoteRef/>
      </w:r>
      <w:r w:rsidRPr="00760D47">
        <w:rPr>
          <w:rFonts w:ascii="Times New Roman" w:hAnsi="Times New Roman"/>
          <w:sz w:val="20"/>
        </w:rPr>
        <w:t xml:space="preserve"> </w:t>
      </w:r>
      <w:r w:rsidRPr="00760D47">
        <w:rPr>
          <w:rFonts w:ascii="Times New Roman" w:hAnsi="Times New Roman"/>
          <w:sz w:val="20"/>
        </w:rPr>
        <w:t xml:space="preserve">Zob. </w:t>
      </w:r>
      <w:r w:rsidRPr="00760D47">
        <w:rPr>
          <w:rStyle w:val="Znakiprzypiswdolnych"/>
          <w:rFonts w:ascii="Times New Roman" w:hAnsi="Times New Roman"/>
          <w:i/>
          <w:sz w:val="20"/>
          <w:vertAlign w:val="baseline"/>
        </w:rPr>
        <w:t>Kodeks Prawa Kanonicznego</w:t>
      </w:r>
      <w:r w:rsidRPr="00760D47">
        <w:rPr>
          <w:rStyle w:val="Znakiprzypiswdolnych"/>
          <w:rFonts w:ascii="Times New Roman" w:hAnsi="Times New Roman"/>
          <w:sz w:val="20"/>
          <w:vertAlign w:val="baseline"/>
        </w:rPr>
        <w:t>, kan. 810 § 1.</w:t>
      </w:r>
    </w:p>
  </w:footnote>
  <w:footnote w:id="108">
    <w:p w14:paraId="7DE955EC"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Zob. IEP 33.</w:t>
      </w:r>
    </w:p>
  </w:footnote>
  <w:footnote w:id="109">
    <w:p w14:paraId="7B922D7A"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KL 10.</w:t>
      </w:r>
    </w:p>
  </w:footnote>
  <w:footnote w:id="110">
    <w:p w14:paraId="31E78D25" w14:textId="77777777" w:rsidR="005246F4" w:rsidRPr="00CD7C85" w:rsidRDefault="005246F4" w:rsidP="0037375A">
      <w:pPr>
        <w:pStyle w:val="Textodenotaderodap"/>
        <w:spacing w:after="0" w:line="240" w:lineRule="auto"/>
        <w:ind w:firstLine="284"/>
        <w:rPr>
          <w:rFonts w:ascii="Times New Roman" w:hAnsi="Times New Roman"/>
          <w:sz w:val="20"/>
        </w:rPr>
      </w:pPr>
      <w:r w:rsidRPr="00CD7C85">
        <w:rPr>
          <w:rStyle w:val="Refdenotaderodap"/>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sz w:val="20"/>
        </w:rPr>
        <w:t>Zob. KL 46; MS 68.</w:t>
      </w:r>
    </w:p>
  </w:footnote>
  <w:footnote w:id="111">
    <w:p w14:paraId="1B1E869B" w14:textId="77777777" w:rsidR="005246F4" w:rsidRPr="00CD7C85" w:rsidRDefault="005246F4" w:rsidP="0037375A">
      <w:pPr>
        <w:pStyle w:val="Textodenotaderodap"/>
        <w:spacing w:after="0" w:line="240" w:lineRule="auto"/>
        <w:ind w:firstLine="284"/>
        <w:rPr>
          <w:rFonts w:ascii="Times New Roman" w:hAnsi="Times New Roman"/>
        </w:rPr>
      </w:pPr>
      <w:r w:rsidRPr="00CD7C85">
        <w:rPr>
          <w:rStyle w:val="Refdenotaderodap"/>
          <w:rFonts w:ascii="Times New Roman" w:hAnsi="Times New Roman"/>
        </w:rPr>
        <w:footnoteRef/>
      </w:r>
      <w:r w:rsidRPr="00CD7C85">
        <w:rPr>
          <w:rFonts w:ascii="Times New Roman" w:hAnsi="Times New Roman"/>
        </w:rPr>
        <w:t xml:space="preserve"> </w:t>
      </w:r>
      <w:r w:rsidRPr="00CD7C85">
        <w:rPr>
          <w:rFonts w:ascii="Times New Roman" w:hAnsi="Times New Roman"/>
        </w:rPr>
        <w:t>Zob. NO 9 a.</w:t>
      </w:r>
    </w:p>
  </w:footnote>
  <w:footnote w:id="112">
    <w:p w14:paraId="7D1EAAB1" w14:textId="77777777" w:rsidR="005246F4" w:rsidRPr="00C76A65" w:rsidRDefault="005246F4" w:rsidP="0037375A">
      <w:pPr>
        <w:ind w:firstLine="284"/>
      </w:pPr>
      <w:r w:rsidRPr="00CD7C85">
        <w:rPr>
          <w:rStyle w:val="Refdenotaderodap"/>
        </w:rPr>
        <w:footnoteRef/>
      </w:r>
      <w:r w:rsidRPr="00CD7C85">
        <w:t xml:space="preserve"> </w:t>
      </w:r>
      <w:r w:rsidRPr="00CD7C85">
        <w:t xml:space="preserve">Zob. Kongregacja ds. Kultu Bożego i Dyscypliny Sakramentów, </w:t>
      </w:r>
      <w:r w:rsidRPr="00CD7C85">
        <w:rPr>
          <w:i/>
        </w:rPr>
        <w:t xml:space="preserve">O tytule </w:t>
      </w:r>
      <w:r w:rsidRPr="00CD7C85">
        <w:rPr>
          <w:i/>
        </w:rPr>
        <w:t>bazyliki mniejszej</w:t>
      </w:r>
      <w:r w:rsidRPr="00CD7C85">
        <w:t xml:space="preserve"> (9.11.1989), </w:t>
      </w:r>
      <w:r w:rsidRPr="00C76A65">
        <w:rPr>
          <w:iCs/>
        </w:rPr>
        <w:t>Anamnesis 1997/1998, nr 3(14), s. 9</w:t>
      </w:r>
      <w:r w:rsidRPr="00C76A65">
        <w:t>–</w:t>
      </w:r>
      <w:r w:rsidRPr="00C76A65">
        <w:rPr>
          <w:iCs/>
        </w:rPr>
        <w:t>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A7D"/>
    <w:multiLevelType w:val="hybridMultilevel"/>
    <w:tmpl w:val="F8046A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F6811C1"/>
    <w:multiLevelType w:val="hybridMultilevel"/>
    <w:tmpl w:val="93CA2AF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7646149"/>
    <w:multiLevelType w:val="hybridMultilevel"/>
    <w:tmpl w:val="B7A81DAA"/>
    <w:lvl w:ilvl="0" w:tplc="04150017">
      <w:start w:val="1"/>
      <w:numFmt w:val="lowerLetter"/>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30B6136"/>
    <w:multiLevelType w:val="hybridMultilevel"/>
    <w:tmpl w:val="2E50010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3F91876"/>
    <w:multiLevelType w:val="hybridMultilevel"/>
    <w:tmpl w:val="EA5419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92C039D"/>
    <w:multiLevelType w:val="hybridMultilevel"/>
    <w:tmpl w:val="2A4AD7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95D688E"/>
    <w:multiLevelType w:val="hybridMultilevel"/>
    <w:tmpl w:val="AEFC9D4E"/>
    <w:lvl w:ilvl="0" w:tplc="47A60C3C">
      <w:start w:val="1"/>
      <w:numFmt w:val="decimal"/>
      <w:lvlText w:val="%1."/>
      <w:lvlJc w:val="left"/>
      <w:pPr>
        <w:ind w:left="644" w:hanging="360"/>
      </w:pPr>
      <w:rPr>
        <w:rFonts w:cs="Times New Roman"/>
        <w:b w:val="0"/>
        <w:i w:val="0"/>
        <w:color w:val="000000"/>
        <w:sz w:val="24"/>
        <w:szCs w:val="24"/>
        <w:vertAlign w:val="baseli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421013B8"/>
    <w:multiLevelType w:val="hybridMultilevel"/>
    <w:tmpl w:val="775460CA"/>
    <w:lvl w:ilvl="0" w:tplc="04150017">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443C7790"/>
    <w:multiLevelType w:val="hybridMultilevel"/>
    <w:tmpl w:val="16727A8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5A76547"/>
    <w:multiLevelType w:val="hybridMultilevel"/>
    <w:tmpl w:val="D7B0349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ACF38E4"/>
    <w:multiLevelType w:val="hybridMultilevel"/>
    <w:tmpl w:val="999A2F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1323592"/>
    <w:multiLevelType w:val="hybridMultilevel"/>
    <w:tmpl w:val="4EFA463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32F6A2F"/>
    <w:multiLevelType w:val="hybridMultilevel"/>
    <w:tmpl w:val="7C30D94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A8E3F43"/>
    <w:multiLevelType w:val="hybridMultilevel"/>
    <w:tmpl w:val="6E2E66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C4D4C99"/>
    <w:multiLevelType w:val="hybridMultilevel"/>
    <w:tmpl w:val="25569D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F406ED5"/>
    <w:multiLevelType w:val="hybridMultilevel"/>
    <w:tmpl w:val="1D2C87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15424CF"/>
    <w:multiLevelType w:val="hybridMultilevel"/>
    <w:tmpl w:val="1A1AC184"/>
    <w:lvl w:ilvl="0" w:tplc="8916B5B2">
      <w:start w:val="1"/>
      <w:numFmt w:val="lowerLetter"/>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11"/>
  </w:num>
  <w:num w:numId="4">
    <w:abstractNumId w:val="1"/>
  </w:num>
  <w:num w:numId="5">
    <w:abstractNumId w:val="0"/>
  </w:num>
  <w:num w:numId="6">
    <w:abstractNumId w:val="10"/>
  </w:num>
  <w:num w:numId="7">
    <w:abstractNumId w:val="4"/>
  </w:num>
  <w:num w:numId="8">
    <w:abstractNumId w:val="14"/>
  </w:num>
  <w:num w:numId="9">
    <w:abstractNumId w:val="2"/>
  </w:num>
  <w:num w:numId="10">
    <w:abstractNumId w:val="8"/>
  </w:num>
  <w:num w:numId="11">
    <w:abstractNumId w:val="7"/>
  </w:num>
  <w:num w:numId="12">
    <w:abstractNumId w:val="3"/>
  </w:num>
  <w:num w:numId="13">
    <w:abstractNumId w:val="16"/>
  </w:num>
  <w:num w:numId="14">
    <w:abstractNumId w:val="12"/>
  </w:num>
  <w:num w:numId="15">
    <w:abstractNumId w:val="1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6D"/>
    <w:rsid w:val="0000789B"/>
    <w:rsid w:val="00060690"/>
    <w:rsid w:val="0009553D"/>
    <w:rsid w:val="0009762E"/>
    <w:rsid w:val="000A071E"/>
    <w:rsid w:val="000F09D9"/>
    <w:rsid w:val="001139CE"/>
    <w:rsid w:val="00117685"/>
    <w:rsid w:val="00124C34"/>
    <w:rsid w:val="001401E0"/>
    <w:rsid w:val="00150E1F"/>
    <w:rsid w:val="001664FB"/>
    <w:rsid w:val="00176C9D"/>
    <w:rsid w:val="00184C63"/>
    <w:rsid w:val="001C11E7"/>
    <w:rsid w:val="001C4E8B"/>
    <w:rsid w:val="001D515B"/>
    <w:rsid w:val="001E14C3"/>
    <w:rsid w:val="001E7299"/>
    <w:rsid w:val="00256C50"/>
    <w:rsid w:val="00272320"/>
    <w:rsid w:val="00296D83"/>
    <w:rsid w:val="002B7233"/>
    <w:rsid w:val="002D28F3"/>
    <w:rsid w:val="002D58DC"/>
    <w:rsid w:val="002D6B69"/>
    <w:rsid w:val="002D77ED"/>
    <w:rsid w:val="002E0C5E"/>
    <w:rsid w:val="00326115"/>
    <w:rsid w:val="00330152"/>
    <w:rsid w:val="003459A2"/>
    <w:rsid w:val="00356215"/>
    <w:rsid w:val="0037375A"/>
    <w:rsid w:val="003B1C62"/>
    <w:rsid w:val="003B63E8"/>
    <w:rsid w:val="003F5EAB"/>
    <w:rsid w:val="00422265"/>
    <w:rsid w:val="004911F8"/>
    <w:rsid w:val="004A2C34"/>
    <w:rsid w:val="004C6327"/>
    <w:rsid w:val="0050249C"/>
    <w:rsid w:val="00503CCB"/>
    <w:rsid w:val="00521068"/>
    <w:rsid w:val="005246F4"/>
    <w:rsid w:val="00541922"/>
    <w:rsid w:val="005536EA"/>
    <w:rsid w:val="00554FBD"/>
    <w:rsid w:val="00564326"/>
    <w:rsid w:val="00575726"/>
    <w:rsid w:val="0059611A"/>
    <w:rsid w:val="005D6EA4"/>
    <w:rsid w:val="006276D4"/>
    <w:rsid w:val="0063766D"/>
    <w:rsid w:val="00651223"/>
    <w:rsid w:val="00664EBD"/>
    <w:rsid w:val="00671338"/>
    <w:rsid w:val="006C12B3"/>
    <w:rsid w:val="006C26C8"/>
    <w:rsid w:val="006C6932"/>
    <w:rsid w:val="006D398C"/>
    <w:rsid w:val="006D4B92"/>
    <w:rsid w:val="006F4C3F"/>
    <w:rsid w:val="0070161B"/>
    <w:rsid w:val="00730F82"/>
    <w:rsid w:val="00760D47"/>
    <w:rsid w:val="00770104"/>
    <w:rsid w:val="007A61CC"/>
    <w:rsid w:val="007B08F4"/>
    <w:rsid w:val="007D34A9"/>
    <w:rsid w:val="007F3DB2"/>
    <w:rsid w:val="00802DE0"/>
    <w:rsid w:val="008165F0"/>
    <w:rsid w:val="00837E17"/>
    <w:rsid w:val="00895092"/>
    <w:rsid w:val="008B6467"/>
    <w:rsid w:val="008F6A8D"/>
    <w:rsid w:val="0092469B"/>
    <w:rsid w:val="009402DE"/>
    <w:rsid w:val="00957645"/>
    <w:rsid w:val="009A6129"/>
    <w:rsid w:val="009B2D8F"/>
    <w:rsid w:val="009C1C6F"/>
    <w:rsid w:val="00A8180F"/>
    <w:rsid w:val="00AA0236"/>
    <w:rsid w:val="00AA34CE"/>
    <w:rsid w:val="00AC1EC2"/>
    <w:rsid w:val="00B2640D"/>
    <w:rsid w:val="00B60A30"/>
    <w:rsid w:val="00B80D4F"/>
    <w:rsid w:val="00B85D1E"/>
    <w:rsid w:val="00BC25A0"/>
    <w:rsid w:val="00BC294A"/>
    <w:rsid w:val="00BE1EBD"/>
    <w:rsid w:val="00C13912"/>
    <w:rsid w:val="00C20CAD"/>
    <w:rsid w:val="00C26923"/>
    <w:rsid w:val="00C531B0"/>
    <w:rsid w:val="00CA0EBE"/>
    <w:rsid w:val="00CD61C8"/>
    <w:rsid w:val="00CF6747"/>
    <w:rsid w:val="00D04A6D"/>
    <w:rsid w:val="00D44FA8"/>
    <w:rsid w:val="00D4668B"/>
    <w:rsid w:val="00D530BB"/>
    <w:rsid w:val="00D643C9"/>
    <w:rsid w:val="00D7295E"/>
    <w:rsid w:val="00D7711B"/>
    <w:rsid w:val="00D91624"/>
    <w:rsid w:val="00D965EA"/>
    <w:rsid w:val="00E85611"/>
    <w:rsid w:val="00EA4B75"/>
    <w:rsid w:val="00EC6381"/>
    <w:rsid w:val="00ED29C8"/>
    <w:rsid w:val="00EF533F"/>
    <w:rsid w:val="00F00E36"/>
    <w:rsid w:val="00F30FD8"/>
    <w:rsid w:val="00F741A8"/>
    <w:rsid w:val="00F84ABF"/>
    <w:rsid w:val="00F8759D"/>
    <w:rsid w:val="00FB1C62"/>
    <w:rsid w:val="00FB37D4"/>
    <w:rsid w:val="00FB6486"/>
    <w:rsid w:val="00FD2A8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B86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6D"/>
    <w:pPr>
      <w:overflowPunct w:val="0"/>
      <w:autoSpaceDE w:val="0"/>
      <w:autoSpaceDN w:val="0"/>
      <w:adjustRightInd w:val="0"/>
      <w:textAlignment w:val="baseline"/>
    </w:pPr>
    <w:rPr>
      <w:rFonts w:ascii="Times New Roman" w:eastAsia="Times New Roman" w:hAnsi="Times New Roman" w:cs="Times New Roman"/>
      <w:sz w:val="20"/>
      <w:szCs w:val="20"/>
      <w:lang w:val="pl-P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Kolorowalistaakcent11">
    <w:name w:val="Kolorowa lista — akcent 11"/>
    <w:basedOn w:val="Normal"/>
    <w:rsid w:val="00D04A6D"/>
    <w:pPr>
      <w:overflowPunct/>
      <w:autoSpaceDE/>
      <w:autoSpaceDN/>
      <w:adjustRightInd/>
      <w:spacing w:after="200" w:line="360" w:lineRule="auto"/>
      <w:ind w:left="720" w:firstLine="709"/>
      <w:contextualSpacing/>
      <w:jc w:val="both"/>
      <w:textAlignment w:val="auto"/>
    </w:pPr>
    <w:rPr>
      <w:rFonts w:ascii="Calibri" w:hAnsi="Calibri"/>
      <w:sz w:val="22"/>
      <w:szCs w:val="22"/>
      <w:lang w:eastAsia="en-US"/>
    </w:rPr>
  </w:style>
  <w:style w:type="paragraph" w:styleId="Textodenotaderodap">
    <w:name w:val="footnote text"/>
    <w:aliases w:val="Testo nota a piè di pagina Carattere1,Testo nota a piè di pagina Carattere Carattere,Testo nota a piè di pagina Carattere1 Carattere Carattere Carattere Znak Znak Znak"/>
    <w:basedOn w:val="Normal"/>
    <w:link w:val="TextodenotaderodapChar"/>
    <w:semiHidden/>
    <w:rsid w:val="00D04A6D"/>
    <w:pPr>
      <w:overflowPunct/>
      <w:autoSpaceDE/>
      <w:autoSpaceDN/>
      <w:adjustRightInd/>
      <w:spacing w:after="200" w:line="276" w:lineRule="auto"/>
      <w:ind w:firstLine="709"/>
      <w:jc w:val="both"/>
      <w:textAlignment w:val="auto"/>
    </w:pPr>
    <w:rPr>
      <w:rFonts w:ascii="Calibri" w:hAnsi="Calibri"/>
      <w:sz w:val="24"/>
    </w:rPr>
  </w:style>
  <w:style w:type="character" w:customStyle="1" w:styleId="TextodenotaderodapChar">
    <w:name w:val="Texto de nota de rodapé Char"/>
    <w:aliases w:val="Testo nota a piè di pagina Carattere1 Char,Testo nota a piè di pagina Carattere Carattere Char,Testo nota a piè di pagina Carattere1 Carattere Carattere Carattere Znak Znak Znak Char"/>
    <w:basedOn w:val="Fontepargpadro"/>
    <w:link w:val="Textodenotaderodap"/>
    <w:semiHidden/>
    <w:rsid w:val="00D04A6D"/>
    <w:rPr>
      <w:rFonts w:ascii="Calibri" w:eastAsia="Times New Roman" w:hAnsi="Calibri" w:cs="Times New Roman"/>
      <w:szCs w:val="20"/>
      <w:lang w:val="pl-PL"/>
    </w:rPr>
  </w:style>
  <w:style w:type="character" w:styleId="Refdenotaderodap">
    <w:name w:val="footnote reference"/>
    <w:semiHidden/>
    <w:rsid w:val="00D04A6D"/>
    <w:rPr>
      <w:vertAlign w:val="superscript"/>
    </w:rPr>
  </w:style>
  <w:style w:type="character" w:customStyle="1" w:styleId="Znakiprzypiswdolnych">
    <w:name w:val="Znaki przypisów dolnych"/>
    <w:rsid w:val="00D04A6D"/>
    <w:rPr>
      <w:vertAlign w:val="superscript"/>
    </w:rPr>
  </w:style>
  <w:style w:type="paragraph" w:customStyle="1" w:styleId="redniasiatka21">
    <w:name w:val="Średnia siatka 21"/>
    <w:rsid w:val="00D04A6D"/>
    <w:pPr>
      <w:suppressAutoHyphens/>
      <w:jc w:val="both"/>
    </w:pPr>
    <w:rPr>
      <w:rFonts w:ascii="Calibri" w:eastAsia="Times New Roman" w:hAnsi="Calibri" w:cs="Times New Roman"/>
      <w:sz w:val="22"/>
      <w:szCs w:val="22"/>
      <w:lang w:val="pl-PL" w:eastAsia="ar-SA"/>
    </w:rPr>
  </w:style>
  <w:style w:type="paragraph" w:customStyle="1" w:styleId="punkt">
    <w:name w:val="punkt"/>
    <w:basedOn w:val="Normal"/>
    <w:rsid w:val="00D04A6D"/>
    <w:pPr>
      <w:widowControl w:val="0"/>
      <w:tabs>
        <w:tab w:val="left" w:pos="284"/>
      </w:tabs>
      <w:spacing w:after="200" w:line="276" w:lineRule="auto"/>
      <w:ind w:left="568" w:hanging="284"/>
      <w:jc w:val="both"/>
    </w:pPr>
    <w:rPr>
      <w:rFonts w:ascii="Calibri" w:hAnsi="Calibri"/>
    </w:rPr>
  </w:style>
  <w:style w:type="character" w:styleId="nfase">
    <w:name w:val="Emphasis"/>
    <w:qFormat/>
    <w:rsid w:val="00D04A6D"/>
    <w:rPr>
      <w:i/>
    </w:rPr>
  </w:style>
  <w:style w:type="paragraph" w:styleId="Rodap">
    <w:name w:val="footer"/>
    <w:basedOn w:val="Normal"/>
    <w:link w:val="RodapChar"/>
    <w:uiPriority w:val="99"/>
    <w:rsid w:val="00D04A6D"/>
    <w:pPr>
      <w:tabs>
        <w:tab w:val="center" w:pos="4536"/>
        <w:tab w:val="right" w:pos="9072"/>
      </w:tabs>
    </w:pPr>
  </w:style>
  <w:style w:type="character" w:customStyle="1" w:styleId="RodapChar">
    <w:name w:val="Rodapé Char"/>
    <w:basedOn w:val="Fontepargpadro"/>
    <w:link w:val="Rodap"/>
    <w:uiPriority w:val="99"/>
    <w:rsid w:val="00D04A6D"/>
    <w:rPr>
      <w:rFonts w:ascii="Times New Roman" w:eastAsia="Times New Roman" w:hAnsi="Times New Roman" w:cs="Times New Roman"/>
      <w:sz w:val="20"/>
      <w:szCs w:val="20"/>
      <w:lang w:val="pl-PL"/>
    </w:rPr>
  </w:style>
  <w:style w:type="character" w:styleId="Nmerodepgina">
    <w:name w:val="page number"/>
    <w:basedOn w:val="Fontepargpadro"/>
    <w:semiHidden/>
    <w:rsid w:val="00D04A6D"/>
  </w:style>
  <w:style w:type="character" w:styleId="Refdecomentrio">
    <w:name w:val="annotation reference"/>
    <w:basedOn w:val="Fontepargpadro"/>
    <w:uiPriority w:val="99"/>
    <w:semiHidden/>
    <w:unhideWhenUsed/>
    <w:rsid w:val="00D44FA8"/>
    <w:rPr>
      <w:sz w:val="18"/>
      <w:szCs w:val="18"/>
    </w:rPr>
  </w:style>
  <w:style w:type="paragraph" w:styleId="Textodecomentrio">
    <w:name w:val="annotation text"/>
    <w:basedOn w:val="Normal"/>
    <w:link w:val="TextodecomentrioChar"/>
    <w:uiPriority w:val="99"/>
    <w:semiHidden/>
    <w:unhideWhenUsed/>
    <w:rsid w:val="00D44FA8"/>
    <w:rPr>
      <w:sz w:val="24"/>
      <w:szCs w:val="24"/>
    </w:rPr>
  </w:style>
  <w:style w:type="character" w:customStyle="1" w:styleId="TextodecomentrioChar">
    <w:name w:val="Texto de comentário Char"/>
    <w:basedOn w:val="Fontepargpadro"/>
    <w:link w:val="Textodecomentrio"/>
    <w:uiPriority w:val="99"/>
    <w:semiHidden/>
    <w:rsid w:val="00D44FA8"/>
    <w:rPr>
      <w:rFonts w:ascii="Times New Roman" w:eastAsia="Times New Roman" w:hAnsi="Times New Roman" w:cs="Times New Roman"/>
      <w:lang w:val="pl-PL"/>
    </w:rPr>
  </w:style>
  <w:style w:type="paragraph" w:styleId="Assuntodocomentrio">
    <w:name w:val="annotation subject"/>
    <w:basedOn w:val="Textodecomentrio"/>
    <w:next w:val="Textodecomentrio"/>
    <w:link w:val="AssuntodocomentrioChar"/>
    <w:uiPriority w:val="99"/>
    <w:semiHidden/>
    <w:unhideWhenUsed/>
    <w:rsid w:val="00D44FA8"/>
    <w:rPr>
      <w:b/>
      <w:bCs/>
      <w:sz w:val="20"/>
      <w:szCs w:val="20"/>
    </w:rPr>
  </w:style>
  <w:style w:type="character" w:customStyle="1" w:styleId="AssuntodocomentrioChar">
    <w:name w:val="Assunto do comentário Char"/>
    <w:basedOn w:val="TextodecomentrioChar"/>
    <w:link w:val="Assuntodocomentrio"/>
    <w:uiPriority w:val="99"/>
    <w:semiHidden/>
    <w:rsid w:val="00D44FA8"/>
    <w:rPr>
      <w:rFonts w:ascii="Times New Roman" w:eastAsia="Times New Roman" w:hAnsi="Times New Roman" w:cs="Times New Roman"/>
      <w:b/>
      <w:bCs/>
      <w:sz w:val="20"/>
      <w:szCs w:val="20"/>
      <w:lang w:val="pl-PL"/>
    </w:rPr>
  </w:style>
  <w:style w:type="paragraph" w:styleId="Textodebalo">
    <w:name w:val="Balloon Text"/>
    <w:basedOn w:val="Normal"/>
    <w:link w:val="TextodebaloChar"/>
    <w:uiPriority w:val="99"/>
    <w:semiHidden/>
    <w:unhideWhenUsed/>
    <w:rsid w:val="00D44FA8"/>
    <w:rPr>
      <w:rFonts w:ascii="Lucida Grande CE" w:hAnsi="Lucida Grande CE" w:cs="Lucida Grande CE"/>
      <w:sz w:val="18"/>
      <w:szCs w:val="18"/>
    </w:rPr>
  </w:style>
  <w:style w:type="character" w:customStyle="1" w:styleId="TextodebaloChar">
    <w:name w:val="Texto de balão Char"/>
    <w:basedOn w:val="Fontepargpadro"/>
    <w:link w:val="Textodebalo"/>
    <w:uiPriority w:val="99"/>
    <w:semiHidden/>
    <w:rsid w:val="00D44FA8"/>
    <w:rPr>
      <w:rFonts w:ascii="Lucida Grande CE" w:eastAsia="Times New Roman" w:hAnsi="Lucida Grande CE" w:cs="Lucida Grande CE"/>
      <w:sz w:val="18"/>
      <w:szCs w:val="18"/>
      <w:lang w:val="pl-PL"/>
    </w:rPr>
  </w:style>
  <w:style w:type="paragraph" w:styleId="Recuodecorpodetexto">
    <w:name w:val="Body Text Indent"/>
    <w:basedOn w:val="Normal"/>
    <w:link w:val="RecuodecorpodetextoChar"/>
    <w:rsid w:val="00C26923"/>
    <w:pPr>
      <w:suppressAutoHyphens/>
      <w:ind w:firstLine="708"/>
      <w:jc w:val="both"/>
    </w:pPr>
    <w:rPr>
      <w:sz w:val="24"/>
    </w:rPr>
  </w:style>
  <w:style w:type="character" w:customStyle="1" w:styleId="RecuodecorpodetextoChar">
    <w:name w:val="Recuo de corpo de texto Char"/>
    <w:basedOn w:val="Fontepargpadro"/>
    <w:link w:val="Recuodecorpodetexto"/>
    <w:rsid w:val="00C26923"/>
    <w:rPr>
      <w:rFonts w:ascii="Times New Roman" w:eastAsia="Times New Roman" w:hAnsi="Times New Roman" w:cs="Times New Roman"/>
      <w:szCs w:val="20"/>
      <w:lang w:val="pl-PL"/>
    </w:rPr>
  </w:style>
  <w:style w:type="paragraph" w:styleId="Cabealho">
    <w:name w:val="header"/>
    <w:basedOn w:val="Normal"/>
    <w:link w:val="CabealhoChar"/>
    <w:uiPriority w:val="99"/>
    <w:unhideWhenUsed/>
    <w:rsid w:val="0037375A"/>
    <w:pPr>
      <w:tabs>
        <w:tab w:val="center" w:pos="4536"/>
        <w:tab w:val="right" w:pos="9072"/>
      </w:tabs>
    </w:pPr>
  </w:style>
  <w:style w:type="character" w:customStyle="1" w:styleId="CabealhoChar">
    <w:name w:val="Cabeçalho Char"/>
    <w:basedOn w:val="Fontepargpadro"/>
    <w:link w:val="Cabealho"/>
    <w:uiPriority w:val="99"/>
    <w:rsid w:val="0037375A"/>
    <w:rPr>
      <w:rFonts w:ascii="Times New Roman" w:eastAsia="Times New Roman" w:hAnsi="Times New Roman" w:cs="Times New Roman"/>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6D"/>
    <w:pPr>
      <w:overflowPunct w:val="0"/>
      <w:autoSpaceDE w:val="0"/>
      <w:autoSpaceDN w:val="0"/>
      <w:adjustRightInd w:val="0"/>
      <w:textAlignment w:val="baseline"/>
    </w:pPr>
    <w:rPr>
      <w:rFonts w:ascii="Times New Roman" w:eastAsia="Times New Roman" w:hAnsi="Times New Roman" w:cs="Times New Roman"/>
      <w:sz w:val="20"/>
      <w:szCs w:val="20"/>
      <w:lang w:val="pl-P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Kolorowalistaakcent11">
    <w:name w:val="Kolorowa lista — akcent 11"/>
    <w:basedOn w:val="Normal"/>
    <w:rsid w:val="00D04A6D"/>
    <w:pPr>
      <w:overflowPunct/>
      <w:autoSpaceDE/>
      <w:autoSpaceDN/>
      <w:adjustRightInd/>
      <w:spacing w:after="200" w:line="360" w:lineRule="auto"/>
      <w:ind w:left="720" w:firstLine="709"/>
      <w:contextualSpacing/>
      <w:jc w:val="both"/>
      <w:textAlignment w:val="auto"/>
    </w:pPr>
    <w:rPr>
      <w:rFonts w:ascii="Calibri" w:hAnsi="Calibri"/>
      <w:sz w:val="22"/>
      <w:szCs w:val="22"/>
      <w:lang w:eastAsia="en-US"/>
    </w:rPr>
  </w:style>
  <w:style w:type="paragraph" w:styleId="Textodenotaderodap">
    <w:name w:val="footnote text"/>
    <w:aliases w:val="Testo nota a piè di pagina Carattere1,Testo nota a piè di pagina Carattere Carattere,Testo nota a piè di pagina Carattere1 Carattere Carattere Carattere Znak Znak Znak"/>
    <w:basedOn w:val="Normal"/>
    <w:link w:val="TextodenotaderodapChar"/>
    <w:semiHidden/>
    <w:rsid w:val="00D04A6D"/>
    <w:pPr>
      <w:overflowPunct/>
      <w:autoSpaceDE/>
      <w:autoSpaceDN/>
      <w:adjustRightInd/>
      <w:spacing w:after="200" w:line="276" w:lineRule="auto"/>
      <w:ind w:firstLine="709"/>
      <w:jc w:val="both"/>
      <w:textAlignment w:val="auto"/>
    </w:pPr>
    <w:rPr>
      <w:rFonts w:ascii="Calibri" w:hAnsi="Calibri"/>
      <w:sz w:val="24"/>
    </w:rPr>
  </w:style>
  <w:style w:type="character" w:customStyle="1" w:styleId="TextodenotaderodapChar">
    <w:name w:val="Texto de nota de rodapé Char"/>
    <w:aliases w:val="Testo nota a piè di pagina Carattere1 Char,Testo nota a piè di pagina Carattere Carattere Char,Testo nota a piè di pagina Carattere1 Carattere Carattere Carattere Znak Znak Znak Char"/>
    <w:basedOn w:val="Fontepargpadro"/>
    <w:link w:val="Textodenotaderodap"/>
    <w:semiHidden/>
    <w:rsid w:val="00D04A6D"/>
    <w:rPr>
      <w:rFonts w:ascii="Calibri" w:eastAsia="Times New Roman" w:hAnsi="Calibri" w:cs="Times New Roman"/>
      <w:szCs w:val="20"/>
      <w:lang w:val="pl-PL"/>
    </w:rPr>
  </w:style>
  <w:style w:type="character" w:styleId="Refdenotaderodap">
    <w:name w:val="footnote reference"/>
    <w:semiHidden/>
    <w:rsid w:val="00D04A6D"/>
    <w:rPr>
      <w:vertAlign w:val="superscript"/>
    </w:rPr>
  </w:style>
  <w:style w:type="character" w:customStyle="1" w:styleId="Znakiprzypiswdolnych">
    <w:name w:val="Znaki przypisów dolnych"/>
    <w:rsid w:val="00D04A6D"/>
    <w:rPr>
      <w:vertAlign w:val="superscript"/>
    </w:rPr>
  </w:style>
  <w:style w:type="paragraph" w:customStyle="1" w:styleId="redniasiatka21">
    <w:name w:val="Średnia siatka 21"/>
    <w:rsid w:val="00D04A6D"/>
    <w:pPr>
      <w:suppressAutoHyphens/>
      <w:jc w:val="both"/>
    </w:pPr>
    <w:rPr>
      <w:rFonts w:ascii="Calibri" w:eastAsia="Times New Roman" w:hAnsi="Calibri" w:cs="Times New Roman"/>
      <w:sz w:val="22"/>
      <w:szCs w:val="22"/>
      <w:lang w:val="pl-PL" w:eastAsia="ar-SA"/>
    </w:rPr>
  </w:style>
  <w:style w:type="paragraph" w:customStyle="1" w:styleId="punkt">
    <w:name w:val="punkt"/>
    <w:basedOn w:val="Normal"/>
    <w:rsid w:val="00D04A6D"/>
    <w:pPr>
      <w:widowControl w:val="0"/>
      <w:tabs>
        <w:tab w:val="left" w:pos="284"/>
      </w:tabs>
      <w:spacing w:after="200" w:line="276" w:lineRule="auto"/>
      <w:ind w:left="568" w:hanging="284"/>
      <w:jc w:val="both"/>
    </w:pPr>
    <w:rPr>
      <w:rFonts w:ascii="Calibri" w:hAnsi="Calibri"/>
    </w:rPr>
  </w:style>
  <w:style w:type="character" w:styleId="nfase">
    <w:name w:val="Emphasis"/>
    <w:qFormat/>
    <w:rsid w:val="00D04A6D"/>
    <w:rPr>
      <w:i/>
    </w:rPr>
  </w:style>
  <w:style w:type="paragraph" w:styleId="Rodap">
    <w:name w:val="footer"/>
    <w:basedOn w:val="Normal"/>
    <w:link w:val="RodapChar"/>
    <w:uiPriority w:val="99"/>
    <w:rsid w:val="00D04A6D"/>
    <w:pPr>
      <w:tabs>
        <w:tab w:val="center" w:pos="4536"/>
        <w:tab w:val="right" w:pos="9072"/>
      </w:tabs>
    </w:pPr>
  </w:style>
  <w:style w:type="character" w:customStyle="1" w:styleId="RodapChar">
    <w:name w:val="Rodapé Char"/>
    <w:basedOn w:val="Fontepargpadro"/>
    <w:link w:val="Rodap"/>
    <w:uiPriority w:val="99"/>
    <w:rsid w:val="00D04A6D"/>
    <w:rPr>
      <w:rFonts w:ascii="Times New Roman" w:eastAsia="Times New Roman" w:hAnsi="Times New Roman" w:cs="Times New Roman"/>
      <w:sz w:val="20"/>
      <w:szCs w:val="20"/>
      <w:lang w:val="pl-PL"/>
    </w:rPr>
  </w:style>
  <w:style w:type="character" w:styleId="Nmerodepgina">
    <w:name w:val="page number"/>
    <w:basedOn w:val="Fontepargpadro"/>
    <w:semiHidden/>
    <w:rsid w:val="00D04A6D"/>
  </w:style>
  <w:style w:type="character" w:styleId="Refdecomentrio">
    <w:name w:val="annotation reference"/>
    <w:basedOn w:val="Fontepargpadro"/>
    <w:uiPriority w:val="99"/>
    <w:semiHidden/>
    <w:unhideWhenUsed/>
    <w:rsid w:val="00D44FA8"/>
    <w:rPr>
      <w:sz w:val="18"/>
      <w:szCs w:val="18"/>
    </w:rPr>
  </w:style>
  <w:style w:type="paragraph" w:styleId="Textodecomentrio">
    <w:name w:val="annotation text"/>
    <w:basedOn w:val="Normal"/>
    <w:link w:val="TextodecomentrioChar"/>
    <w:uiPriority w:val="99"/>
    <w:semiHidden/>
    <w:unhideWhenUsed/>
    <w:rsid w:val="00D44FA8"/>
    <w:rPr>
      <w:sz w:val="24"/>
      <w:szCs w:val="24"/>
    </w:rPr>
  </w:style>
  <w:style w:type="character" w:customStyle="1" w:styleId="TextodecomentrioChar">
    <w:name w:val="Texto de comentário Char"/>
    <w:basedOn w:val="Fontepargpadro"/>
    <w:link w:val="Textodecomentrio"/>
    <w:uiPriority w:val="99"/>
    <w:semiHidden/>
    <w:rsid w:val="00D44FA8"/>
    <w:rPr>
      <w:rFonts w:ascii="Times New Roman" w:eastAsia="Times New Roman" w:hAnsi="Times New Roman" w:cs="Times New Roman"/>
      <w:lang w:val="pl-PL"/>
    </w:rPr>
  </w:style>
  <w:style w:type="paragraph" w:styleId="Assuntodocomentrio">
    <w:name w:val="annotation subject"/>
    <w:basedOn w:val="Textodecomentrio"/>
    <w:next w:val="Textodecomentrio"/>
    <w:link w:val="AssuntodocomentrioChar"/>
    <w:uiPriority w:val="99"/>
    <w:semiHidden/>
    <w:unhideWhenUsed/>
    <w:rsid w:val="00D44FA8"/>
    <w:rPr>
      <w:b/>
      <w:bCs/>
      <w:sz w:val="20"/>
      <w:szCs w:val="20"/>
    </w:rPr>
  </w:style>
  <w:style w:type="character" w:customStyle="1" w:styleId="AssuntodocomentrioChar">
    <w:name w:val="Assunto do comentário Char"/>
    <w:basedOn w:val="TextodecomentrioChar"/>
    <w:link w:val="Assuntodocomentrio"/>
    <w:uiPriority w:val="99"/>
    <w:semiHidden/>
    <w:rsid w:val="00D44FA8"/>
    <w:rPr>
      <w:rFonts w:ascii="Times New Roman" w:eastAsia="Times New Roman" w:hAnsi="Times New Roman" w:cs="Times New Roman"/>
      <w:b/>
      <w:bCs/>
      <w:sz w:val="20"/>
      <w:szCs w:val="20"/>
      <w:lang w:val="pl-PL"/>
    </w:rPr>
  </w:style>
  <w:style w:type="paragraph" w:styleId="Textodebalo">
    <w:name w:val="Balloon Text"/>
    <w:basedOn w:val="Normal"/>
    <w:link w:val="TextodebaloChar"/>
    <w:uiPriority w:val="99"/>
    <w:semiHidden/>
    <w:unhideWhenUsed/>
    <w:rsid w:val="00D44FA8"/>
    <w:rPr>
      <w:rFonts w:ascii="Lucida Grande CE" w:hAnsi="Lucida Grande CE" w:cs="Lucida Grande CE"/>
      <w:sz w:val="18"/>
      <w:szCs w:val="18"/>
    </w:rPr>
  </w:style>
  <w:style w:type="character" w:customStyle="1" w:styleId="TextodebaloChar">
    <w:name w:val="Texto de balão Char"/>
    <w:basedOn w:val="Fontepargpadro"/>
    <w:link w:val="Textodebalo"/>
    <w:uiPriority w:val="99"/>
    <w:semiHidden/>
    <w:rsid w:val="00D44FA8"/>
    <w:rPr>
      <w:rFonts w:ascii="Lucida Grande CE" w:eastAsia="Times New Roman" w:hAnsi="Lucida Grande CE" w:cs="Lucida Grande CE"/>
      <w:sz w:val="18"/>
      <w:szCs w:val="18"/>
      <w:lang w:val="pl-PL"/>
    </w:rPr>
  </w:style>
  <w:style w:type="paragraph" w:styleId="Recuodecorpodetexto">
    <w:name w:val="Body Text Indent"/>
    <w:basedOn w:val="Normal"/>
    <w:link w:val="RecuodecorpodetextoChar"/>
    <w:rsid w:val="00C26923"/>
    <w:pPr>
      <w:suppressAutoHyphens/>
      <w:ind w:firstLine="708"/>
      <w:jc w:val="both"/>
    </w:pPr>
    <w:rPr>
      <w:sz w:val="24"/>
    </w:rPr>
  </w:style>
  <w:style w:type="character" w:customStyle="1" w:styleId="RecuodecorpodetextoChar">
    <w:name w:val="Recuo de corpo de texto Char"/>
    <w:basedOn w:val="Fontepargpadro"/>
    <w:link w:val="Recuodecorpodetexto"/>
    <w:rsid w:val="00C26923"/>
    <w:rPr>
      <w:rFonts w:ascii="Times New Roman" w:eastAsia="Times New Roman" w:hAnsi="Times New Roman" w:cs="Times New Roman"/>
      <w:szCs w:val="20"/>
      <w:lang w:val="pl-PL"/>
    </w:rPr>
  </w:style>
  <w:style w:type="paragraph" w:styleId="Cabealho">
    <w:name w:val="header"/>
    <w:basedOn w:val="Normal"/>
    <w:link w:val="CabealhoChar"/>
    <w:uiPriority w:val="99"/>
    <w:unhideWhenUsed/>
    <w:rsid w:val="0037375A"/>
    <w:pPr>
      <w:tabs>
        <w:tab w:val="center" w:pos="4536"/>
        <w:tab w:val="right" w:pos="9072"/>
      </w:tabs>
    </w:pPr>
  </w:style>
  <w:style w:type="character" w:customStyle="1" w:styleId="CabealhoChar">
    <w:name w:val="Cabeçalho Char"/>
    <w:basedOn w:val="Fontepargpadro"/>
    <w:link w:val="Cabealho"/>
    <w:uiPriority w:val="99"/>
    <w:rsid w:val="0037375A"/>
    <w:rPr>
      <w:rFonts w:ascii="Times New Roman" w:eastAsia="Times New Roman"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7195</Words>
  <Characters>38855</Characters>
  <Application>Microsoft Office Word</Application>
  <DocSecurity>0</DocSecurity>
  <Lines>323</Lines>
  <Paragraphs>91</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 Piotr Greger</dc:creator>
  <cp:lastModifiedBy>Kazimierz Dlugosz</cp:lastModifiedBy>
  <cp:revision>2</cp:revision>
  <cp:lastPrinted>2017-11-22T11:37:00Z</cp:lastPrinted>
  <dcterms:created xsi:type="dcterms:W3CDTF">2017-11-22T11:40:00Z</dcterms:created>
  <dcterms:modified xsi:type="dcterms:W3CDTF">2017-11-22T11:40:00Z</dcterms:modified>
</cp:coreProperties>
</file>